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99" w:rsidRPr="00DA77FA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A77FA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D47D89" wp14:editId="42E0AC90">
            <wp:extent cx="779145" cy="795020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2948"/>
        <w:gridCol w:w="3715"/>
        <w:gridCol w:w="3260"/>
      </w:tblGrid>
      <w:tr w:rsidR="00091899" w:rsidRPr="00DA77FA" w:rsidTr="00272D82">
        <w:trPr>
          <w:trHeight w:val="1883"/>
        </w:trPr>
        <w:tc>
          <w:tcPr>
            <w:tcW w:w="9923" w:type="dxa"/>
            <w:gridSpan w:val="3"/>
            <w:shd w:val="clear" w:color="auto" w:fill="auto"/>
          </w:tcPr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  <w:sz w:val="12"/>
                <w:szCs w:val="12"/>
              </w:rPr>
            </w:pP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</w:rPr>
            </w:pPr>
            <w:r w:rsidRPr="00DA77FA">
              <w:rPr>
                <w:rFonts w:ascii="Times New Roman" w:eastAsia="Times New Roman" w:hAnsi="Times New Roman" w:cs="Times New Roman"/>
                <w:color w:val="0062AC"/>
              </w:rPr>
              <w:t>МИНИСТЕРСТВО ФИНАНСОВ РОССИЙСКОЙ ФЕДЕРАЦИИ</w:t>
            </w: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  <w:sz w:val="18"/>
                <w:szCs w:val="18"/>
              </w:rPr>
            </w:pP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62AC"/>
                <w:spacing w:val="24"/>
                <w:sz w:val="32"/>
                <w:szCs w:val="32"/>
              </w:rPr>
            </w:pPr>
            <w:r w:rsidRPr="00DA77FA">
              <w:rPr>
                <w:rFonts w:ascii="Times New Roman" w:eastAsia="Times New Roman" w:hAnsi="Times New Roman" w:cs="Times New Roman"/>
                <w:b/>
                <w:color w:val="0062AC"/>
                <w:spacing w:val="24"/>
                <w:sz w:val="32"/>
                <w:szCs w:val="32"/>
              </w:rPr>
              <w:t>ФЕДЕРАЛЬНОЕ КАЗНАЧЕЙСТВО</w:t>
            </w: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  <w:sz w:val="26"/>
                <w:szCs w:val="26"/>
              </w:rPr>
            </w:pPr>
            <w:r w:rsidRPr="00DA77FA">
              <w:rPr>
                <w:rFonts w:ascii="Times New Roman" w:eastAsia="Times New Roman" w:hAnsi="Times New Roman" w:cs="Times New Roman"/>
                <w:color w:val="0062AC"/>
                <w:sz w:val="26"/>
                <w:szCs w:val="26"/>
              </w:rPr>
              <w:t>(КАЗНАЧЕЙСТВО РОССИИ)</w:t>
            </w: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  <w:sz w:val="24"/>
                <w:szCs w:val="24"/>
              </w:rPr>
            </w:pPr>
          </w:p>
          <w:p w:rsidR="00091899" w:rsidRPr="00DA77FA" w:rsidRDefault="00091899" w:rsidP="00272D8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62AC"/>
                <w:sz w:val="26"/>
                <w:szCs w:val="26"/>
              </w:rPr>
            </w:pPr>
            <w:r w:rsidRPr="00DA77FA">
              <w:rPr>
                <w:rFonts w:ascii="Times New Roman" w:eastAsia="Times New Roman" w:hAnsi="Times New Roman" w:cs="Times New Roman"/>
                <w:b/>
                <w:color w:val="0062AC"/>
                <w:spacing w:val="24"/>
                <w:sz w:val="32"/>
                <w:szCs w:val="32"/>
              </w:rPr>
              <w:t>ПРИКАЗ</w:t>
            </w:r>
          </w:p>
        </w:tc>
      </w:tr>
      <w:tr w:rsidR="00091899" w:rsidRPr="00DA77FA" w:rsidTr="00272D82">
        <w:trPr>
          <w:trHeight w:val="506"/>
        </w:trPr>
        <w:tc>
          <w:tcPr>
            <w:tcW w:w="2948" w:type="dxa"/>
            <w:tcBorders>
              <w:bottom w:val="single" w:sz="4" w:space="0" w:color="1F497D"/>
            </w:tcBorders>
            <w:shd w:val="clear" w:color="auto" w:fill="auto"/>
            <w:vAlign w:val="bottom"/>
          </w:tcPr>
          <w:p w:rsidR="00091899" w:rsidRPr="00DA77FA" w:rsidRDefault="00A11480" w:rsidP="00272D8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62AC"/>
                <w:sz w:val="28"/>
                <w:szCs w:val="28"/>
              </w:rPr>
            </w:pPr>
            <w:r w:rsidRPr="00A11480">
              <w:rPr>
                <w:rFonts w:ascii="Times New Roman" w:eastAsia="Times New Roman" w:hAnsi="Times New Roman" w:cs="Times New Roman"/>
                <w:sz w:val="28"/>
                <w:szCs w:val="28"/>
              </w:rPr>
              <w:t>18 февраля 2021 г.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091899" w:rsidRPr="00DA77FA" w:rsidRDefault="00091899" w:rsidP="00272D82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color w:val="0062AC"/>
                <w:sz w:val="24"/>
                <w:szCs w:val="24"/>
              </w:rPr>
            </w:pPr>
            <w:r w:rsidRPr="00DA77FA">
              <w:rPr>
                <w:rFonts w:ascii="Times New Roman" w:eastAsia="Times New Roman" w:hAnsi="Times New Roman" w:cs="Times New Roman"/>
                <w:color w:val="0062AC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1F497D"/>
            </w:tcBorders>
            <w:shd w:val="clear" w:color="auto" w:fill="auto"/>
            <w:vAlign w:val="bottom"/>
          </w:tcPr>
          <w:p w:rsidR="00091899" w:rsidRPr="00DA77FA" w:rsidRDefault="00A11480" w:rsidP="00272D82">
            <w:pPr>
              <w:spacing w:after="0" w:line="360" w:lineRule="atLeast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62AC"/>
                <w:sz w:val="28"/>
                <w:szCs w:val="28"/>
              </w:rPr>
            </w:pPr>
            <w:r w:rsidRPr="00A1148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091899" w:rsidRPr="00DA77FA" w:rsidRDefault="00091899" w:rsidP="0009189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62AC"/>
        </w:rPr>
      </w:pPr>
      <w:r w:rsidRPr="00DA77FA">
        <w:rPr>
          <w:rFonts w:ascii="Times New Roman" w:eastAsia="Times New Roman" w:hAnsi="Times New Roman" w:cs="Times New Roman"/>
          <w:color w:val="0062AC"/>
        </w:rPr>
        <w:t>Москва</w:t>
      </w:r>
    </w:p>
    <w:p w:rsidR="00091899" w:rsidRPr="00DA77FA" w:rsidRDefault="00091899" w:rsidP="00091899">
      <w:pPr>
        <w:spacing w:after="0" w:line="360" w:lineRule="atLeast"/>
        <w:rPr>
          <w:rFonts w:ascii="Times New Roman" w:eastAsia="Times New Roman" w:hAnsi="Times New Roman" w:cs="Times New Roman"/>
          <w:color w:val="0062AC"/>
          <w:sz w:val="20"/>
          <w:szCs w:val="20"/>
        </w:rPr>
      </w:pPr>
    </w:p>
    <w:p w:rsidR="00091899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2AC"/>
          <w:sz w:val="20"/>
          <w:szCs w:val="20"/>
        </w:rPr>
      </w:pPr>
    </w:p>
    <w:p w:rsidR="00091899" w:rsidRPr="00DA77FA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2AC"/>
          <w:sz w:val="20"/>
          <w:szCs w:val="20"/>
        </w:rPr>
      </w:pPr>
    </w:p>
    <w:p w:rsidR="00091899" w:rsidRPr="006C30AA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b/>
          <w:sz w:val="28"/>
          <w:szCs w:val="28"/>
        </w:rPr>
        <w:t>О создании Рабочей группы по актуализации Классификатора нарушений и недостатков, выявляемых в ходе внешнего контроля качества работы аудиторских организаций, аудиторов</w:t>
      </w:r>
    </w:p>
    <w:p w:rsidR="00091899" w:rsidRPr="006D6416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91899" w:rsidRPr="006D6416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91899" w:rsidRPr="006C30AA" w:rsidRDefault="00091899" w:rsidP="00965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4C68B0">
          <w:rPr>
            <w:rFonts w:ascii="Times New Roman" w:eastAsia="Times New Roman" w:hAnsi="Times New Roman" w:cs="Times New Roman"/>
            <w:sz w:val="28"/>
            <w:szCs w:val="28"/>
          </w:rPr>
          <w:t>пунктом 6.</w:t>
        </w:r>
        <w:r w:rsidRPr="006C30AA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Федеральном казначействе, утвержденного постановлением Правительства Российской Федерации от 1 декабря 2004 г. № 703 (Собрание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Российской Федерации, 2004,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№ 49, ст. 4908; </w:t>
      </w:r>
      <w:r w:rsidR="009651AB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9651AB" w:rsidRPr="009651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51AB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9651AB" w:rsidRPr="009651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51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9651AB" w:rsidRPr="009651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6B34">
        <w:rPr>
          <w:rFonts w:ascii="Times New Roman" w:eastAsia="Times New Roman" w:hAnsi="Times New Roman" w:cs="Times New Roman"/>
          <w:sz w:val="28"/>
          <w:szCs w:val="28"/>
        </w:rPr>
        <w:br/>
      </w:r>
      <w:r w:rsidR="009651A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36B3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9651AB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236B3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>), в целях обеспечения эффективного исполнения Советом по организации внешнего контроля качества работы аудит</w:t>
      </w:r>
      <w:r w:rsidR="00AC0AE6">
        <w:rPr>
          <w:rFonts w:ascii="Times New Roman" w:eastAsia="Times New Roman" w:hAnsi="Times New Roman" w:cs="Times New Roman"/>
          <w:sz w:val="28"/>
          <w:szCs w:val="28"/>
        </w:rPr>
        <w:t xml:space="preserve">орских организаций возложенных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>на него функций, п р и к а з ы в а ю: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sz w:val="28"/>
          <w:szCs w:val="28"/>
        </w:rPr>
        <w:t>1. Создать Рабочую группу по актуализации Классификатора нарушений и недостатков, выявляемых в ходе внешнего контроля качества работы аудиторских организаций, аудиторов (далее – Рабочая группа).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t xml:space="preserve">2. Утвердить Положение о Рабочей группе согласно приложению </w:t>
      </w: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br/>
        <w:t>№ 1 к настоящему приказу.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t>3. Утвердить состав Рабоч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группы согласно приложению № </w:t>
      </w: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br/>
        <w:t>к настоящему приказу.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bCs/>
          <w:sz w:val="28"/>
          <w:szCs w:val="28"/>
        </w:rPr>
        <w:t>4. Признать утратившими силу приказы Федерального казначейства: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 октября 2016 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г. № 388 «О создании Рабочей группы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br/>
        <w:t xml:space="preserve">по подготовке классификатора нарушений, выявляемых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осуществлении внешнего контроля качества работы аудиторских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организаций, указанных в части 3 статьи 5 Федерального закона 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br/>
        <w:t>от 30 декабря 2008 года № 307-ФЗ «Об аудиторской деятельности»;</w:t>
      </w:r>
    </w:p>
    <w:p w:rsidR="00091899" w:rsidRPr="006C30AA" w:rsidRDefault="00091899" w:rsidP="00091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от 18 сентября 2018 г. № 268 «О внесении изменений в состав Рабочей группы по подготовке классификатора нарушений, выявляемых при осуществлении внешнего контроля качества работы аудиторских организаций, указанных в части 3 статьи 5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C0AE6">
        <w:rPr>
          <w:rFonts w:ascii="Times New Roman" w:eastAsia="Times New Roman" w:hAnsi="Times New Roman" w:cs="Times New Roman"/>
          <w:sz w:val="28"/>
          <w:szCs w:val="28"/>
        </w:rPr>
        <w:t>от 30 декабря 2008 </w:t>
      </w:r>
      <w:r w:rsidR="00EF464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 xml:space="preserve"> № 307-ФЗ «Об аудиторской деятельности», утвержденный приказом Федерального казначейс</w:t>
      </w:r>
      <w:r>
        <w:rPr>
          <w:rFonts w:ascii="Times New Roman" w:eastAsia="Times New Roman" w:hAnsi="Times New Roman" w:cs="Times New Roman"/>
          <w:sz w:val="28"/>
          <w:szCs w:val="28"/>
        </w:rPr>
        <w:t>тва от 21 октября 2016 г. № 388».</w:t>
      </w:r>
    </w:p>
    <w:p w:rsidR="00091899" w:rsidRPr="006C30AA" w:rsidRDefault="00D922EB" w:rsidP="0009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sz w:val="28"/>
          <w:szCs w:val="28"/>
        </w:rPr>
        <w:t>5. Контроль за исполнением настоящего приказа оставляю за собой.</w:t>
      </w:r>
    </w:p>
    <w:p w:rsidR="00091899" w:rsidRPr="006C30AA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1899" w:rsidRDefault="00D9671F" w:rsidP="0009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2320586" wp14:editId="240AB22F">
            <wp:simplePos x="0" y="0"/>
            <wp:positionH relativeFrom="page">
              <wp:posOffset>2678430</wp:posOffset>
            </wp:positionH>
            <wp:positionV relativeFrom="page">
              <wp:posOffset>3990975</wp:posOffset>
            </wp:positionV>
            <wp:extent cx="2699385" cy="1157605"/>
            <wp:effectExtent l="0" t="0" r="5715" b="4445"/>
            <wp:wrapNone/>
            <wp:docPr id="1" name="#L@nDocs$t@mp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157605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anchor>
        </w:drawing>
      </w:r>
    </w:p>
    <w:p w:rsidR="00F2790B" w:rsidRPr="006C30AA" w:rsidRDefault="00F2790B" w:rsidP="0009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899" w:rsidRPr="006C30AA" w:rsidRDefault="00091899" w:rsidP="00091899">
      <w:pPr>
        <w:tabs>
          <w:tab w:val="decimal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0AA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6C30AA">
        <w:rPr>
          <w:rFonts w:ascii="Times New Roman" w:eastAsia="Times New Roman" w:hAnsi="Times New Roman" w:cs="Times New Roman"/>
          <w:sz w:val="28"/>
          <w:szCs w:val="28"/>
        </w:rPr>
        <w:tab/>
        <w:t>Р.Е. Артюхин</w:t>
      </w:r>
    </w:p>
    <w:p w:rsidR="00091899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899" w:rsidRDefault="00091899" w:rsidP="00091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091899" w:rsidSect="006D6416">
          <w:headerReference w:type="default" r:id="rId10"/>
          <w:pgSz w:w="11906" w:h="16838"/>
          <w:pgMar w:top="425" w:right="1134" w:bottom="1361" w:left="1701" w:header="709" w:footer="709" w:gutter="0"/>
          <w:pgNumType w:start="1"/>
          <w:cols w:space="708"/>
          <w:titlePg/>
          <w:docGrid w:linePitch="360"/>
        </w:sectPr>
      </w:pP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302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3028">
        <w:rPr>
          <w:rFonts w:ascii="Times New Roman" w:hAnsi="Times New Roman" w:cs="Times New Roman"/>
          <w:sz w:val="28"/>
          <w:szCs w:val="28"/>
        </w:rPr>
        <w:t xml:space="preserve">к приказу Федерального 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3028">
        <w:rPr>
          <w:rFonts w:ascii="Times New Roman" w:hAnsi="Times New Roman" w:cs="Times New Roman"/>
          <w:sz w:val="28"/>
          <w:szCs w:val="28"/>
        </w:rPr>
        <w:t>казначейства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3028">
        <w:rPr>
          <w:rFonts w:ascii="Times New Roman" w:hAnsi="Times New Roman" w:cs="Times New Roman"/>
          <w:sz w:val="28"/>
          <w:szCs w:val="28"/>
        </w:rPr>
        <w:t>от «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DF163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Pr="00C83028">
        <w:rPr>
          <w:rFonts w:ascii="Times New Roman" w:hAnsi="Times New Roman" w:cs="Times New Roman"/>
          <w:sz w:val="28"/>
          <w:szCs w:val="28"/>
        </w:rPr>
        <w:t xml:space="preserve"> 2021 г. № 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Рабочей группе по актуализации Классификатора нарушений 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028">
        <w:rPr>
          <w:rFonts w:ascii="Times New Roman" w:eastAsia="Times New Roman" w:hAnsi="Times New Roman" w:cs="Times New Roman"/>
          <w:b/>
          <w:sz w:val="28"/>
          <w:szCs w:val="28"/>
        </w:rPr>
        <w:t xml:space="preserve">и недостатков, выявляемых в ходе внешнего контроля качества </w:t>
      </w:r>
      <w:r w:rsidRPr="00C83028">
        <w:rPr>
          <w:rFonts w:ascii="Times New Roman" w:eastAsia="Times New Roman" w:hAnsi="Times New Roman" w:cs="Times New Roman"/>
          <w:b/>
          <w:sz w:val="28"/>
          <w:szCs w:val="28"/>
        </w:rPr>
        <w:br/>
        <w:t>работы аудиторских организаций, аудиторов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1. Рабочая группа по актуализации Классификатора нарушений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br/>
        <w:t>и недостатков, выявляемых в ходе внешнего контроля качества работы аудиторских организаций, аудиторов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(далее – Рабочая группа), является совещательным органом.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Рабочая группа создается в целях организации работы 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актуализации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Классификатора нарушений и недостатков, выявляемых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br/>
        <w:t>в ходе внешнего контроля качества работы аудиторских организаций, аудиторов,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одобренного Советом по аудиторской деятельности 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15 декабря 2016 года, протокол № 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– Классификатор нарушений)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>3. Состав Рабочей группы, а также изменения по ее составу оформляются приказом Федерального казначейства.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4. Рабочая группа осуществляет свою деятельность в соответствии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br/>
        <w:t>с настоящим Положением.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 В своей деятельности Рабочая группа руководствуется Конституцией Российской Федерации, Федеральным законом </w:t>
      </w:r>
      <w:r w:rsidR="009651AB" w:rsidRPr="009651A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 декабря 2008 г. № 307-ФЗ «Об аудиторской деятельности» и иными федеральными законами, актами Президента Российской Федерации </w:t>
      </w:r>
      <w:r w:rsidR="009651AB" w:rsidRPr="009651A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и Правительства Российской Федерации, нормативными правовыми актами Министерства финансов Российской Федерации и иными нормативными правовыми актами Российской Федерации, а также настоящим Положением.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 Задачей Рабочей группы является подготовка предложений 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актуализации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Классификатора нарушений.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>7. Основной формой деятельности Раб</w:t>
      </w:r>
      <w:r w:rsidR="00B8454F">
        <w:rPr>
          <w:rFonts w:ascii="Times New Roman" w:eastAsia="Times New Roman" w:hAnsi="Times New Roman" w:cs="Times New Roman"/>
          <w:sz w:val="28"/>
          <w:szCs w:val="28"/>
        </w:rPr>
        <w:t>очей группы является заседание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проводятся по мере необходимости.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. Деятельность Рабочей группы может также осуществляться посредством обмена информацией в целях согласования определенных подходов путем обмена сообщениями по электронной почте.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10. 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группа состоит из председателя, заместителя председателя, членов Рабочей группы и секретаря Рабочей группы.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10.1. 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Рабочей группы: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дату, время и место проведения заседани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группы;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утверждает повестку заседани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группы;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ведет заседания Рабочей группы;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протоколы заседаний Рабочей группы;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решения о приглашении на заседания Рабочей группы лиц,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 не являющихся ее членами.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.2. В отсутствие председателя Рабочей группы его обязанности исполняет заместитель председателя Рабочей группы.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83028">
        <w:rPr>
          <w:rFonts w:ascii="Times New Roman" w:eastAsia="Calibri" w:hAnsi="Times New Roman" w:cs="Times New Roman"/>
          <w:sz w:val="28"/>
          <w:szCs w:val="28"/>
          <w:lang w:eastAsia="en-US"/>
        </w:rPr>
        <w:t>.3. Секретарь Рабочей группы: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проведение заседаний Рабочей группы; 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материалов к заседанию Рабочей группы;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8">
        <w:rPr>
          <w:rFonts w:ascii="Times New Roman" w:eastAsia="Times New Roman" w:hAnsi="Times New Roman" w:cs="Times New Roman"/>
          <w:sz w:val="28"/>
          <w:szCs w:val="28"/>
        </w:rPr>
        <w:t>при необходимости ведет и оформляет протокол заседания Рабочей группы.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. Заседание является правомочным, если на нем присутствует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br/>
        <w:t xml:space="preserve">не менее половины членов </w:t>
      </w:r>
      <w:r w:rsidR="00B84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абочей группы.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>. Решения Рабочей группы принимаются большинством голосов, присутствующих на заседании членов Рабочей группы.</w:t>
      </w:r>
    </w:p>
    <w:p w:rsidR="00091899" w:rsidRPr="00C83028" w:rsidRDefault="00091899" w:rsidP="00091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t xml:space="preserve">Члены Рабочей группы, которые по уважительным причинам </w:t>
      </w:r>
      <w:r w:rsidRPr="00C83028">
        <w:rPr>
          <w:rFonts w:ascii="Times New Roman" w:eastAsia="Times New Roman" w:hAnsi="Times New Roman" w:cs="Times New Roman"/>
          <w:sz w:val="28"/>
          <w:szCs w:val="28"/>
        </w:rPr>
        <w:br/>
        <w:t>не могут присутствовать на заседании, имеют право направить свои предложения письменно на имя председателя Рабочей группы.</w:t>
      </w:r>
    </w:p>
    <w:p w:rsidR="00091899" w:rsidRDefault="00091899" w:rsidP="000918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899" w:rsidRPr="006D6416" w:rsidRDefault="00091899" w:rsidP="00091899">
      <w:pPr>
        <w:pStyle w:val="ConsPlusTitle"/>
        <w:jc w:val="center"/>
        <w:rPr>
          <w:rFonts w:ascii="Times New Roman" w:hAnsi="Times New Roman" w:cs="Times New Roman"/>
          <w:sz w:val="6"/>
          <w:szCs w:val="6"/>
        </w:rPr>
      </w:pPr>
    </w:p>
    <w:p w:rsidR="00091899" w:rsidRPr="006D6416" w:rsidRDefault="00091899" w:rsidP="00091899">
      <w:pPr>
        <w:pStyle w:val="ConsPlusTitle"/>
        <w:jc w:val="center"/>
        <w:rPr>
          <w:rFonts w:ascii="Times New Roman" w:hAnsi="Times New Roman" w:cs="Times New Roman"/>
          <w:sz w:val="6"/>
          <w:szCs w:val="6"/>
        </w:rPr>
        <w:sectPr w:rsidR="00091899" w:rsidRPr="006D6416" w:rsidSect="006D6416">
          <w:pgSz w:w="11906" w:h="16838"/>
          <w:pgMar w:top="1418" w:right="1134" w:bottom="1361" w:left="1701" w:header="709" w:footer="709" w:gutter="0"/>
          <w:pgNumType w:start="1"/>
          <w:cols w:space="708"/>
          <w:titlePg/>
          <w:docGrid w:linePitch="360"/>
        </w:sectPr>
      </w:pPr>
    </w:p>
    <w:p w:rsidR="00091899" w:rsidRPr="00202253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91899" w:rsidRPr="00202253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hAnsi="Times New Roman" w:cs="Times New Roman"/>
          <w:sz w:val="28"/>
          <w:szCs w:val="28"/>
        </w:rPr>
        <w:t xml:space="preserve">к приказу Федерального </w:t>
      </w:r>
    </w:p>
    <w:p w:rsidR="00091899" w:rsidRPr="00202253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hAnsi="Times New Roman" w:cs="Times New Roman"/>
          <w:sz w:val="28"/>
          <w:szCs w:val="28"/>
        </w:rPr>
        <w:t>казначейства</w:t>
      </w:r>
    </w:p>
    <w:p w:rsidR="00091899" w:rsidRPr="00202253" w:rsidRDefault="00091899" w:rsidP="0009189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hAnsi="Times New Roman" w:cs="Times New Roman"/>
          <w:sz w:val="28"/>
          <w:szCs w:val="28"/>
        </w:rPr>
        <w:t>от «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DF163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Pr="00202253">
        <w:rPr>
          <w:rFonts w:ascii="Times New Roman" w:hAnsi="Times New Roman" w:cs="Times New Roman"/>
          <w:sz w:val="28"/>
          <w:szCs w:val="28"/>
        </w:rPr>
        <w:t xml:space="preserve"> 2021 г. №</w:t>
      </w:r>
      <w:r w:rsidR="00DF163C">
        <w:rPr>
          <w:rFonts w:ascii="Times New Roman" w:hAnsi="Times New Roman" w:cs="Times New Roman"/>
          <w:sz w:val="28"/>
          <w:szCs w:val="28"/>
        </w:rPr>
        <w:t xml:space="preserve"> </w:t>
      </w:r>
      <w:r w:rsidR="00DF163C" w:rsidRPr="00DF163C"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091899" w:rsidRPr="00202253" w:rsidRDefault="00091899" w:rsidP="0009189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91899" w:rsidRPr="00202253" w:rsidRDefault="00091899" w:rsidP="000918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899" w:rsidRPr="00202253" w:rsidRDefault="00091899" w:rsidP="000918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899" w:rsidRPr="00202253" w:rsidRDefault="00091899" w:rsidP="0009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53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091899" w:rsidRPr="00202253" w:rsidRDefault="00091899" w:rsidP="0009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225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группы по актуализации Классификатора нарушений </w:t>
      </w:r>
      <w:r w:rsidRPr="00202253">
        <w:rPr>
          <w:rFonts w:ascii="Times New Roman" w:eastAsia="Times New Roman" w:hAnsi="Times New Roman" w:cs="Times New Roman"/>
          <w:b/>
          <w:sz w:val="28"/>
          <w:szCs w:val="28"/>
        </w:rPr>
        <w:br/>
        <w:t>и недостатков, выявляемых в ходе внешнего контроля качества работы аудиторских организаций, аудиторов</w:t>
      </w:r>
    </w:p>
    <w:p w:rsidR="00091899" w:rsidRPr="00202253" w:rsidRDefault="00091899" w:rsidP="0009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356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2"/>
        <w:gridCol w:w="5953"/>
      </w:tblGrid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Муромцева</w:t>
            </w:r>
          </w:p>
          <w:p w:rsidR="00091899" w:rsidRPr="00202253" w:rsidRDefault="00091899" w:rsidP="00272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Халиловна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по надзору </w:t>
            </w: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аудиторской деятельностью Федерального казначейства (председатель Рабочей группы);</w:t>
            </w:r>
          </w:p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</w:t>
            </w:r>
          </w:p>
          <w:p w:rsidR="00091899" w:rsidRPr="00202253" w:rsidRDefault="00091899" w:rsidP="00272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5946"/>
                <w:tab w:val="left" w:pos="6088"/>
              </w:tabs>
              <w:spacing w:after="0" w:line="240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надзору за аудиторской деятельностью Федерального казначейства (заместитель председателя Рабочей группы); </w:t>
            </w:r>
          </w:p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Ставрова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022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начальник Отдела контроля качества работы аудиторских организаций Управления </w:t>
            </w:r>
            <w:r w:rsidRPr="002022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br/>
              <w:t>по надзору за аудиторской деятельностью Федерального казначейства;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02253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заместитель начальника Отдела внешнего контроля качества </w:t>
            </w:r>
            <w:r w:rsidRPr="00202253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lang w:eastAsia="en-US"/>
              </w:rPr>
              <w:t>работы аудиторских групп</w:t>
            </w:r>
            <w:r w:rsidRPr="00202253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 и международных аудиторских организаций Управления по надзору за аудиторской деятельностью Федерального казначейства;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Родькина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02253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консультант Отдела внешнего контроля качества </w:t>
            </w:r>
            <w:r w:rsidRPr="00202253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lang w:eastAsia="en-US"/>
              </w:rPr>
              <w:t>работы аудиторских групп</w:t>
            </w:r>
            <w:r w:rsidRPr="00202253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02253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  <w:br/>
              <w:t>и международных аудиторских организаций Управления по надзору за аудиторской деятельностью Федерального казначейства;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Кобозева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председатель Комиссии по контролю качества </w:t>
            </w:r>
            <w:r w:rsidRPr="00202253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Саморегулируемой организации аудиторов Ассоциация «Содружество»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директор 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 xml:space="preserve">общества с ограниченной ответственностью «Консалт-аудит», уполномоченный эксперт </w:t>
            </w:r>
            <w:r w:rsidRPr="00202253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Саморегулируемой организации аудиторов Ассоциация «Содружество»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Ананьев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заместитель председателя Комиссии 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 xml:space="preserve">по контролю качества Саморегулируемой организации аудиторов Ассоциация «Содружество», генеральный директор 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общества с ограниченной ответственностью «Аудиторская фирма «Сфера содействия бизнесу», уполномоченный эксперт Саморегулируемой организации аудиторов Ассоциация «Содружество»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Абакумова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Игоревна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член Комиссии по контролю качества</w:t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Саморегулируемой организации аудиторов Ассоциация «Содружество»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уполномоченный эксперт </w:t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Саморегулируемой организации аудиторов Ассоциация «Содружество»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Кунегина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член Комиссии по контролю 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качества</w:t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Саморегулируемой организации аудиторов Ассоциация «Содружество», заместитель генерального директора 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общества </w:t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ограниченной ответственностью «Нексиа Пачоли», уполномоченный 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 Саморегулируемой организации аудиторов Ассоциация «Содружество»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Николаенко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член Комиссии по контролю качества </w:t>
            </w:r>
            <w:r w:rsidRPr="00202253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Саморегулируемой организации аудиторов Ассоциация «Содружество»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уполномоченный эксперт </w:t>
            </w:r>
            <w:r w:rsidRPr="00202253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Саморегулируемой организации аудиторов Ассоциация «Содружество»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br/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Лащинина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директор Департамента методологии аудита общества с ограниченной ответственностью «Финансовые и бухгалтерские консультанты»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Мышенков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Александр Вячеславович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старший менеджер-аудитор акционерного общества «ПрайсвотерхаусКуперс Аудит»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Сарнацкая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Эдуардовна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ассоциированный партнер общества 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с ограниченной ответственностью «Эрнст энд Янг»</w:t>
            </w:r>
            <w:r w:rsidR="009651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651AB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(по согласованию)</w:t>
            </w:r>
            <w:r w:rsidRPr="002022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091899" w:rsidRPr="00202253" w:rsidRDefault="00091899" w:rsidP="00272D82">
            <w:pPr>
              <w:tabs>
                <w:tab w:val="left" w:pos="284"/>
              </w:tabs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91899" w:rsidRPr="00202253" w:rsidTr="00272D82">
        <w:trPr>
          <w:cantSplit/>
        </w:trPr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</w:t>
            </w:r>
          </w:p>
          <w:p w:rsidR="00091899" w:rsidRPr="00202253" w:rsidRDefault="00091899" w:rsidP="0027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142" w:type="dxa"/>
          </w:tcPr>
          <w:p w:rsidR="00091899" w:rsidRPr="00202253" w:rsidRDefault="00091899" w:rsidP="00272D82">
            <w:pPr>
              <w:tabs>
                <w:tab w:val="left" w:pos="608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2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899" w:rsidRPr="00202253" w:rsidRDefault="00091899" w:rsidP="0027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22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специалист-эксперт Отдела анализа рисков, планирования и мониторинга Управления по надзору за аудиторской деятельностью Федерального казначейства (секретарь Рабочей группы).</w:t>
            </w:r>
          </w:p>
        </w:tc>
      </w:tr>
    </w:tbl>
    <w:p w:rsidR="00394A7D" w:rsidRPr="00091899" w:rsidRDefault="00394A7D" w:rsidP="00091899"/>
    <w:sectPr w:rsidR="00394A7D" w:rsidRPr="00091899" w:rsidSect="005538F7">
      <w:headerReference w:type="default" r:id="rId11"/>
      <w:pgSz w:w="11906" w:h="16838"/>
      <w:pgMar w:top="1418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45" w:rsidRDefault="00D57F45" w:rsidP="007922EE">
      <w:pPr>
        <w:spacing w:after="0" w:line="240" w:lineRule="auto"/>
      </w:pPr>
      <w:r>
        <w:separator/>
      </w:r>
    </w:p>
  </w:endnote>
  <w:endnote w:type="continuationSeparator" w:id="0">
    <w:p w:rsidR="00D57F45" w:rsidRDefault="00D57F45" w:rsidP="007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45" w:rsidRDefault="00D57F45" w:rsidP="007922EE">
      <w:pPr>
        <w:spacing w:after="0" w:line="240" w:lineRule="auto"/>
      </w:pPr>
      <w:r>
        <w:separator/>
      </w:r>
    </w:p>
  </w:footnote>
  <w:footnote w:type="continuationSeparator" w:id="0">
    <w:p w:rsidR="00D57F45" w:rsidRDefault="00D57F45" w:rsidP="0079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1899" w:rsidRPr="007922EE" w:rsidRDefault="0009189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2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2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2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A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22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1899" w:rsidRDefault="000918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482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22EE" w:rsidRPr="007922EE" w:rsidRDefault="007922E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2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2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2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A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22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2EE" w:rsidRDefault="007922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5AC3"/>
    <w:multiLevelType w:val="multilevel"/>
    <w:tmpl w:val="A75857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6"/>
        </w:tabs>
        <w:ind w:left="-284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142" w:firstLine="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E2"/>
    <w:rsid w:val="000029D8"/>
    <w:rsid w:val="000167B4"/>
    <w:rsid w:val="00017BF0"/>
    <w:rsid w:val="0003524A"/>
    <w:rsid w:val="0004267C"/>
    <w:rsid w:val="00074AF6"/>
    <w:rsid w:val="00075E61"/>
    <w:rsid w:val="00077381"/>
    <w:rsid w:val="00091899"/>
    <w:rsid w:val="000A77DA"/>
    <w:rsid w:val="000D0EC4"/>
    <w:rsid w:val="000E0A57"/>
    <w:rsid w:val="000F140E"/>
    <w:rsid w:val="000F39B3"/>
    <w:rsid w:val="0010163C"/>
    <w:rsid w:val="00103AEC"/>
    <w:rsid w:val="00104DB0"/>
    <w:rsid w:val="001354E4"/>
    <w:rsid w:val="00142F59"/>
    <w:rsid w:val="00171C4D"/>
    <w:rsid w:val="00181171"/>
    <w:rsid w:val="001A6F87"/>
    <w:rsid w:val="001F26E6"/>
    <w:rsid w:val="001F6D38"/>
    <w:rsid w:val="002000B5"/>
    <w:rsid w:val="00203681"/>
    <w:rsid w:val="002151B9"/>
    <w:rsid w:val="0023399F"/>
    <w:rsid w:val="00235EB6"/>
    <w:rsid w:val="00236B34"/>
    <w:rsid w:val="00237486"/>
    <w:rsid w:val="00250B79"/>
    <w:rsid w:val="0026066A"/>
    <w:rsid w:val="002A438C"/>
    <w:rsid w:val="002B176F"/>
    <w:rsid w:val="002C60D8"/>
    <w:rsid w:val="002D6368"/>
    <w:rsid w:val="002D7469"/>
    <w:rsid w:val="002E2188"/>
    <w:rsid w:val="002F1F89"/>
    <w:rsid w:val="00343D54"/>
    <w:rsid w:val="003552FE"/>
    <w:rsid w:val="0035551F"/>
    <w:rsid w:val="00381966"/>
    <w:rsid w:val="0039225C"/>
    <w:rsid w:val="00394A7D"/>
    <w:rsid w:val="00395CE8"/>
    <w:rsid w:val="003A1138"/>
    <w:rsid w:val="003A42FC"/>
    <w:rsid w:val="003A64D4"/>
    <w:rsid w:val="003B5C6D"/>
    <w:rsid w:val="003C1D76"/>
    <w:rsid w:val="003C2C97"/>
    <w:rsid w:val="003C47CF"/>
    <w:rsid w:val="003E672F"/>
    <w:rsid w:val="003F628B"/>
    <w:rsid w:val="00416AE5"/>
    <w:rsid w:val="004214D9"/>
    <w:rsid w:val="00425914"/>
    <w:rsid w:val="00426CB3"/>
    <w:rsid w:val="00443E76"/>
    <w:rsid w:val="0045241C"/>
    <w:rsid w:val="0046583B"/>
    <w:rsid w:val="00491FB7"/>
    <w:rsid w:val="004B0495"/>
    <w:rsid w:val="004C68B0"/>
    <w:rsid w:val="004D2AE2"/>
    <w:rsid w:val="004F7957"/>
    <w:rsid w:val="00510957"/>
    <w:rsid w:val="0052163F"/>
    <w:rsid w:val="005232E0"/>
    <w:rsid w:val="00534FF5"/>
    <w:rsid w:val="005530A2"/>
    <w:rsid w:val="005538F7"/>
    <w:rsid w:val="005813A8"/>
    <w:rsid w:val="0058724A"/>
    <w:rsid w:val="00590422"/>
    <w:rsid w:val="00590815"/>
    <w:rsid w:val="005958A0"/>
    <w:rsid w:val="005C11BF"/>
    <w:rsid w:val="005E48E6"/>
    <w:rsid w:val="005F6B42"/>
    <w:rsid w:val="0064034D"/>
    <w:rsid w:val="006415F2"/>
    <w:rsid w:val="00647800"/>
    <w:rsid w:val="00652983"/>
    <w:rsid w:val="0067212B"/>
    <w:rsid w:val="00674295"/>
    <w:rsid w:val="006818E5"/>
    <w:rsid w:val="006819CC"/>
    <w:rsid w:val="006A1738"/>
    <w:rsid w:val="006C0A54"/>
    <w:rsid w:val="006C1F49"/>
    <w:rsid w:val="006C790B"/>
    <w:rsid w:val="006F0295"/>
    <w:rsid w:val="006F201A"/>
    <w:rsid w:val="006F3387"/>
    <w:rsid w:val="00707A73"/>
    <w:rsid w:val="00714E0C"/>
    <w:rsid w:val="00720753"/>
    <w:rsid w:val="007375FE"/>
    <w:rsid w:val="00752890"/>
    <w:rsid w:val="0077349A"/>
    <w:rsid w:val="00782DF1"/>
    <w:rsid w:val="00787491"/>
    <w:rsid w:val="007922EE"/>
    <w:rsid w:val="00793A38"/>
    <w:rsid w:val="0079473D"/>
    <w:rsid w:val="007C3D9C"/>
    <w:rsid w:val="007C57C4"/>
    <w:rsid w:val="007C7853"/>
    <w:rsid w:val="007F1B99"/>
    <w:rsid w:val="00804C51"/>
    <w:rsid w:val="008155E2"/>
    <w:rsid w:val="0081774A"/>
    <w:rsid w:val="00833A8D"/>
    <w:rsid w:val="00847E65"/>
    <w:rsid w:val="008512AB"/>
    <w:rsid w:val="00871FAC"/>
    <w:rsid w:val="00884DD1"/>
    <w:rsid w:val="00895B9B"/>
    <w:rsid w:val="00896069"/>
    <w:rsid w:val="008B26F5"/>
    <w:rsid w:val="008C11BB"/>
    <w:rsid w:val="008D27E2"/>
    <w:rsid w:val="008D4249"/>
    <w:rsid w:val="009002E1"/>
    <w:rsid w:val="009551DC"/>
    <w:rsid w:val="00961550"/>
    <w:rsid w:val="009651AB"/>
    <w:rsid w:val="0096712D"/>
    <w:rsid w:val="00971192"/>
    <w:rsid w:val="00976524"/>
    <w:rsid w:val="00986FB4"/>
    <w:rsid w:val="009B4C97"/>
    <w:rsid w:val="009C154E"/>
    <w:rsid w:val="009D1048"/>
    <w:rsid w:val="009E7072"/>
    <w:rsid w:val="009F2EBD"/>
    <w:rsid w:val="009F721F"/>
    <w:rsid w:val="00A11480"/>
    <w:rsid w:val="00A13B0E"/>
    <w:rsid w:val="00A24FEE"/>
    <w:rsid w:val="00A375CB"/>
    <w:rsid w:val="00A37C0D"/>
    <w:rsid w:val="00A41696"/>
    <w:rsid w:val="00A51735"/>
    <w:rsid w:val="00A7178E"/>
    <w:rsid w:val="00A72DB7"/>
    <w:rsid w:val="00AA5E14"/>
    <w:rsid w:val="00AB2CE8"/>
    <w:rsid w:val="00AC0AE6"/>
    <w:rsid w:val="00AC44C3"/>
    <w:rsid w:val="00AD694B"/>
    <w:rsid w:val="00AE6FA1"/>
    <w:rsid w:val="00AF2864"/>
    <w:rsid w:val="00AF56CE"/>
    <w:rsid w:val="00B03269"/>
    <w:rsid w:val="00B21970"/>
    <w:rsid w:val="00B33543"/>
    <w:rsid w:val="00B42892"/>
    <w:rsid w:val="00B57749"/>
    <w:rsid w:val="00B67460"/>
    <w:rsid w:val="00B8454F"/>
    <w:rsid w:val="00B84EAE"/>
    <w:rsid w:val="00BC0366"/>
    <w:rsid w:val="00BC7B2F"/>
    <w:rsid w:val="00BD179A"/>
    <w:rsid w:val="00BE7750"/>
    <w:rsid w:val="00BF1E87"/>
    <w:rsid w:val="00BF2D5A"/>
    <w:rsid w:val="00C1666F"/>
    <w:rsid w:val="00C81876"/>
    <w:rsid w:val="00C96BB0"/>
    <w:rsid w:val="00CA6FEE"/>
    <w:rsid w:val="00CB75F5"/>
    <w:rsid w:val="00CC20B1"/>
    <w:rsid w:val="00CC604E"/>
    <w:rsid w:val="00CC7400"/>
    <w:rsid w:val="00CE1175"/>
    <w:rsid w:val="00D07B8A"/>
    <w:rsid w:val="00D13C88"/>
    <w:rsid w:val="00D17338"/>
    <w:rsid w:val="00D21BC8"/>
    <w:rsid w:val="00D24BB0"/>
    <w:rsid w:val="00D47CCB"/>
    <w:rsid w:val="00D50DE5"/>
    <w:rsid w:val="00D54D4A"/>
    <w:rsid w:val="00D570AD"/>
    <w:rsid w:val="00D57DDA"/>
    <w:rsid w:val="00D57F45"/>
    <w:rsid w:val="00D63ECA"/>
    <w:rsid w:val="00D72DFC"/>
    <w:rsid w:val="00D922EB"/>
    <w:rsid w:val="00D9671F"/>
    <w:rsid w:val="00DA52CE"/>
    <w:rsid w:val="00DA77FA"/>
    <w:rsid w:val="00DB063E"/>
    <w:rsid w:val="00DB78A5"/>
    <w:rsid w:val="00DD3ECB"/>
    <w:rsid w:val="00DF163C"/>
    <w:rsid w:val="00DF3F7A"/>
    <w:rsid w:val="00DF4423"/>
    <w:rsid w:val="00DF4F97"/>
    <w:rsid w:val="00E02154"/>
    <w:rsid w:val="00E424D9"/>
    <w:rsid w:val="00E51600"/>
    <w:rsid w:val="00E52C00"/>
    <w:rsid w:val="00E574CF"/>
    <w:rsid w:val="00E728E0"/>
    <w:rsid w:val="00EA1957"/>
    <w:rsid w:val="00EA33FC"/>
    <w:rsid w:val="00EB67B0"/>
    <w:rsid w:val="00EC652B"/>
    <w:rsid w:val="00ED5E43"/>
    <w:rsid w:val="00EF4644"/>
    <w:rsid w:val="00F153C3"/>
    <w:rsid w:val="00F22C59"/>
    <w:rsid w:val="00F2790B"/>
    <w:rsid w:val="00F82E0C"/>
    <w:rsid w:val="00F86878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3559C-15CD-4373-9BCD-649B1E8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next w:val="a"/>
    <w:link w:val="20"/>
    <w:uiPriority w:val="9"/>
    <w:semiHidden/>
    <w:unhideWhenUsed/>
    <w:qFormat/>
    <w:rsid w:val="00E42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semiHidden/>
    <w:unhideWhenUsed/>
    <w:qFormat/>
    <w:rsid w:val="00E42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4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2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24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24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2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24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4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424D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D2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6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16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E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9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EE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6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E75CA594B0C94666DC088C85237592179A9B2A563FC31D983DD2FA4DFDADE66CB27E81916B347C4FFA6875BE1D0FD783652E62F8B6512j3b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Рубин Михаил Борисович</dc:creator>
  <cp:lastModifiedBy>Елисеева Наталья Сергеевна</cp:lastModifiedBy>
  <cp:revision>2</cp:revision>
  <cp:lastPrinted>2020-12-22T09:09:00Z</cp:lastPrinted>
  <dcterms:created xsi:type="dcterms:W3CDTF">2021-02-24T14:46:00Z</dcterms:created>
  <dcterms:modified xsi:type="dcterms:W3CDTF">2021-02-24T14:46:00Z</dcterms:modified>
</cp:coreProperties>
</file>