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15" w:rsidRDefault="00BF1D1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1D15" w:rsidRDefault="00BF1D15">
      <w:pPr>
        <w:pStyle w:val="ConsPlusNormal"/>
        <w:jc w:val="both"/>
        <w:outlineLvl w:val="0"/>
      </w:pPr>
    </w:p>
    <w:p w:rsidR="00BF1D15" w:rsidRDefault="00BF1D15">
      <w:pPr>
        <w:pStyle w:val="ConsPlusNormal"/>
        <w:outlineLvl w:val="0"/>
      </w:pPr>
      <w:r>
        <w:t>Зарегистрировано в Минюсте России 22 января 2018 г. N 49721</w:t>
      </w:r>
    </w:p>
    <w:p w:rsidR="00BF1D15" w:rsidRDefault="00BF1D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Title"/>
        <w:jc w:val="center"/>
      </w:pPr>
      <w:r>
        <w:t>МИНИСТЕРСТВО СТРОИТЕЛЬСТВА И ЖИЛИЩНО-КОММУНАЛЬНОГО</w:t>
      </w:r>
    </w:p>
    <w:p w:rsidR="00BF1D15" w:rsidRDefault="00BF1D15">
      <w:pPr>
        <w:pStyle w:val="ConsPlusTitle"/>
        <w:jc w:val="center"/>
      </w:pPr>
      <w:r>
        <w:t>ХОЗЯЙСТВА РОССИЙСКОЙ ФЕДЕРАЦИИ</w:t>
      </w:r>
    </w:p>
    <w:p w:rsidR="00BF1D15" w:rsidRDefault="00BF1D15">
      <w:pPr>
        <w:pStyle w:val="ConsPlusTitle"/>
        <w:jc w:val="both"/>
      </w:pPr>
    </w:p>
    <w:p w:rsidR="00BF1D15" w:rsidRDefault="00BF1D15">
      <w:pPr>
        <w:pStyle w:val="ConsPlusTitle"/>
        <w:jc w:val="center"/>
      </w:pPr>
      <w:r>
        <w:t>ПРИКАЗ</w:t>
      </w:r>
    </w:p>
    <w:p w:rsidR="00BF1D15" w:rsidRDefault="00BF1D15">
      <w:pPr>
        <w:pStyle w:val="ConsPlusTitle"/>
        <w:jc w:val="center"/>
      </w:pPr>
      <w:r>
        <w:t>от 28 ноября 2017 г. N 1596/</w:t>
      </w:r>
      <w:proofErr w:type="spellStart"/>
      <w:proofErr w:type="gramStart"/>
      <w:r>
        <w:t>пр</w:t>
      </w:r>
      <w:proofErr w:type="spellEnd"/>
      <w:proofErr w:type="gramEnd"/>
    </w:p>
    <w:p w:rsidR="00BF1D15" w:rsidRDefault="00BF1D15">
      <w:pPr>
        <w:pStyle w:val="ConsPlusTitle"/>
        <w:jc w:val="both"/>
      </w:pPr>
    </w:p>
    <w:p w:rsidR="00BF1D15" w:rsidRDefault="00BF1D15">
      <w:pPr>
        <w:pStyle w:val="ConsPlusTitle"/>
        <w:jc w:val="center"/>
      </w:pPr>
      <w:r>
        <w:t>ОБ УТВЕРЖДЕНИИ ОБЩИХ ТРЕБОВАНИЙ</w:t>
      </w:r>
    </w:p>
    <w:p w:rsidR="00BF1D15" w:rsidRDefault="00BF1D15">
      <w:pPr>
        <w:pStyle w:val="ConsPlusTitle"/>
        <w:jc w:val="center"/>
      </w:pPr>
      <w:r>
        <w:t>К ОПРЕДЕЛЕНИЮ НОРМАТИВНЫХ ЗАТРАТ НА ОКАЗАНИЕ</w:t>
      </w:r>
    </w:p>
    <w:p w:rsidR="00BF1D15" w:rsidRDefault="00BF1D15">
      <w:pPr>
        <w:pStyle w:val="ConsPlusTitle"/>
        <w:jc w:val="center"/>
      </w:pPr>
      <w:r>
        <w:t>ГОСУДАРСТВЕННЫХ (МУНИЦИПАЛЬНЫХ) УСЛУГ В СФЕРЕ</w:t>
      </w:r>
    </w:p>
    <w:p w:rsidR="00BF1D15" w:rsidRDefault="00BF1D15">
      <w:pPr>
        <w:pStyle w:val="ConsPlusTitle"/>
        <w:jc w:val="center"/>
      </w:pPr>
      <w:r>
        <w:t>ЖИЛИЩНО-КОММУНАЛЬНОГО ХОЗЯЙСТВА, БЛАГОУСТРОЙСТВА,</w:t>
      </w:r>
    </w:p>
    <w:p w:rsidR="00BF1D15" w:rsidRDefault="00BF1D15">
      <w:pPr>
        <w:pStyle w:val="ConsPlusTitle"/>
        <w:jc w:val="center"/>
      </w:pPr>
      <w:r>
        <w:t>ГРАДОСТРОИТЕЛЬНОЙ ДЕЯТЕЛЬНОСТИ, СТРОИТЕЛЬСТВА</w:t>
      </w:r>
    </w:p>
    <w:p w:rsidR="00BF1D15" w:rsidRDefault="00BF1D15">
      <w:pPr>
        <w:pStyle w:val="ConsPlusTitle"/>
        <w:jc w:val="center"/>
      </w:pPr>
      <w:r>
        <w:t xml:space="preserve">И АРХИТЕКТУРЫ, </w:t>
      </w:r>
      <w:proofErr w:type="gramStart"/>
      <w:r>
        <w:t>ПРИМЕНЯЕМЫХ</w:t>
      </w:r>
      <w:proofErr w:type="gramEnd"/>
      <w:r>
        <w:t xml:space="preserve"> ПРИ РАСЧЕТЕ ОБЪЕМА СУБСИДИИ</w:t>
      </w:r>
    </w:p>
    <w:p w:rsidR="00BF1D15" w:rsidRDefault="00BF1D15">
      <w:pPr>
        <w:pStyle w:val="ConsPlusTitle"/>
        <w:jc w:val="center"/>
      </w:pPr>
      <w:r>
        <w:t>НА ФИНАНСОВОЕ ОБЕСПЕЧЕНИЕ ВЫПОЛНЕНИЯ ГОСУДАРСТВЕННОГО</w:t>
      </w:r>
    </w:p>
    <w:p w:rsidR="00BF1D15" w:rsidRDefault="00BF1D15">
      <w:pPr>
        <w:pStyle w:val="ConsPlusTitle"/>
        <w:jc w:val="center"/>
      </w:pPr>
      <w:r>
        <w:t xml:space="preserve">(МУНИЦИПАЛЬНОГО) ЗАДАНИЯ НА ОКАЗАНИЕ </w:t>
      </w:r>
      <w:proofErr w:type="gramStart"/>
      <w:r>
        <w:t>ГОСУДАРСТВЕННЫХ</w:t>
      </w:r>
      <w:proofErr w:type="gramEnd"/>
    </w:p>
    <w:p w:rsidR="00BF1D15" w:rsidRDefault="00BF1D15">
      <w:pPr>
        <w:pStyle w:val="ConsPlusTitle"/>
        <w:jc w:val="center"/>
      </w:pPr>
      <w:r>
        <w:t>(МУНИЦИПАЛЬНЫХ) УСЛУГ (ВЫПОЛНЕНИЕ РАБОТ)</w:t>
      </w:r>
    </w:p>
    <w:p w:rsidR="00BF1D15" w:rsidRDefault="00BF1D15">
      <w:pPr>
        <w:pStyle w:val="ConsPlusTitle"/>
        <w:jc w:val="center"/>
      </w:pPr>
      <w:r>
        <w:t>ГОСУДАРСТВЕННЫМ (МУНИЦИПАЛЬНЫМ) УЧРЕЖДЕНИЕМ</w:t>
      </w:r>
    </w:p>
    <w:p w:rsidR="00BF1D15" w:rsidRDefault="00BF1D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1D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1D15" w:rsidRDefault="00BF1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D15" w:rsidRDefault="00BF1D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08.07.2019 N 389/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</w:tr>
    </w:tbl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абзацем вторым пункта 4 статьи 69.2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2007, N 18, ст. 2117; 2009, N 1, ст. 18; 2010, N 19, ст. 2291; 2013, N 31, ст. 4191; 2016, N 1, ст. 26; 2017, N 30, ст. 4458;</w:t>
      </w:r>
      <w:proofErr w:type="gramEnd"/>
      <w:r>
        <w:t xml:space="preserve"> </w:t>
      </w:r>
      <w:proofErr w:type="gramStart"/>
      <w:r>
        <w:t>Официальный интернет-портал правовой информации http://www.pravo.gov.ru, 14 ноября 2017 г., N 0001201711140078) приказываю: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Общие </w:t>
      </w:r>
      <w:hyperlink w:anchor="P45" w:history="1">
        <w:r>
          <w:rPr>
            <w:color w:val="0000FF"/>
          </w:rPr>
          <w:t>требования</w:t>
        </w:r>
      </w:hyperlink>
      <w:r>
        <w:t xml:space="preserve">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(далее соответственно - Общие требования, государственное (муниципальное) задание), согласно приложению к настоящему приказу.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Нормативные затраты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определяемые с соблюдением Общих </w:t>
      </w:r>
      <w:hyperlink w:anchor="P45" w:history="1">
        <w:r>
          <w:rPr>
            <w:color w:val="0000FF"/>
          </w:rPr>
          <w:t>требований</w:t>
        </w:r>
      </w:hyperlink>
      <w:r>
        <w:t>, применяются при расчете объема субсидии на финансовое обеспечение выполнения государственного (муниципального) задания, начиная с государственных (муниципальных) заданий на 2018 год (на 2018 год и на плановый период 2019 и 2020 годов).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Значения базовых нормативов затрат и отраслевых корректирующих коэффициентов к базовым нормативам затрат на оказание государственных услуг в сфере жилищно-коммунального хозяйства, благоустройства, градостроительной деятельности, строительства и архитектуры, определяемые в соответствии с Общими </w:t>
      </w:r>
      <w:hyperlink w:anchor="P45" w:history="1">
        <w:r>
          <w:rPr>
            <w:color w:val="0000FF"/>
          </w:rPr>
          <w:t>требованиями</w:t>
        </w:r>
      </w:hyperlink>
      <w:r>
        <w:t>, при формировании государственного задания для федеральных государственных учреждений в период до начала срока формирования государственного задания на 2019 год и на плановый период 2020 и 2021 годов утверждаются</w:t>
      </w:r>
      <w:proofErr w:type="gramEnd"/>
      <w:r>
        <w:t xml:space="preserve"> </w:t>
      </w:r>
      <w:r>
        <w:lastRenderedPageBreak/>
        <w:t>федеральными органами государственной власти (федеральными государственными органами), осуществляющими функции и полномочия учредителя федерального государственного учреждения.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24 августа 2015 г. N 609/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Общих требований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21 сентября 2015 г., регистрационный N 38945).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Е.О. </w:t>
      </w:r>
      <w:proofErr w:type="spellStart"/>
      <w:r>
        <w:t>Сиэрра</w:t>
      </w:r>
      <w:proofErr w:type="spellEnd"/>
      <w:r>
        <w:t>.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right"/>
      </w:pPr>
      <w:r>
        <w:t>Министр</w:t>
      </w:r>
    </w:p>
    <w:p w:rsidR="00BF1D15" w:rsidRDefault="00BF1D15">
      <w:pPr>
        <w:pStyle w:val="ConsPlusNormal"/>
        <w:jc w:val="right"/>
      </w:pPr>
      <w:r>
        <w:t>М.А.МЕНЬ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right"/>
        <w:outlineLvl w:val="0"/>
      </w:pPr>
      <w:r>
        <w:t>Приложение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right"/>
      </w:pPr>
      <w:r>
        <w:t>Утверждены</w:t>
      </w:r>
    </w:p>
    <w:p w:rsidR="00BF1D15" w:rsidRDefault="00BF1D15">
      <w:pPr>
        <w:pStyle w:val="ConsPlusNormal"/>
        <w:jc w:val="right"/>
      </w:pPr>
      <w:r>
        <w:t>приказом Министерства строительства</w:t>
      </w:r>
    </w:p>
    <w:p w:rsidR="00BF1D15" w:rsidRDefault="00BF1D15">
      <w:pPr>
        <w:pStyle w:val="ConsPlusNormal"/>
        <w:jc w:val="right"/>
      </w:pPr>
      <w:r>
        <w:t>и жилищно-коммунального хозяйства</w:t>
      </w:r>
    </w:p>
    <w:p w:rsidR="00BF1D15" w:rsidRDefault="00BF1D15">
      <w:pPr>
        <w:pStyle w:val="ConsPlusNormal"/>
        <w:jc w:val="right"/>
      </w:pPr>
      <w:r>
        <w:t>Российской Федерации</w:t>
      </w:r>
    </w:p>
    <w:p w:rsidR="00BF1D15" w:rsidRDefault="00BF1D15">
      <w:pPr>
        <w:pStyle w:val="ConsPlusNormal"/>
        <w:jc w:val="right"/>
      </w:pPr>
      <w:r>
        <w:t>от 28.11.2017 N 1596/</w:t>
      </w:r>
      <w:proofErr w:type="spellStart"/>
      <w:proofErr w:type="gramStart"/>
      <w:r>
        <w:t>пр</w:t>
      </w:r>
      <w:proofErr w:type="spellEnd"/>
      <w:proofErr w:type="gramEnd"/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Title"/>
        <w:jc w:val="center"/>
      </w:pPr>
      <w:bookmarkStart w:id="0" w:name="P45"/>
      <w:bookmarkEnd w:id="0"/>
      <w:r>
        <w:t>ОБЩИЕ ТРЕБОВАНИЯ</w:t>
      </w:r>
    </w:p>
    <w:p w:rsidR="00BF1D15" w:rsidRDefault="00BF1D15">
      <w:pPr>
        <w:pStyle w:val="ConsPlusTitle"/>
        <w:jc w:val="center"/>
      </w:pPr>
      <w:r>
        <w:t>К ОПРЕДЕЛЕНИЮ НОРМАТИВНЫХ ЗАТРАТ НА ОКАЗАНИЕ</w:t>
      </w:r>
    </w:p>
    <w:p w:rsidR="00BF1D15" w:rsidRDefault="00BF1D15">
      <w:pPr>
        <w:pStyle w:val="ConsPlusTitle"/>
        <w:jc w:val="center"/>
      </w:pPr>
      <w:r>
        <w:t>ГОСУДАРСТВЕННЫХ (МУНИЦИПАЛЬНЫХ) УСЛУГ В СФЕРЕ</w:t>
      </w:r>
    </w:p>
    <w:p w:rsidR="00BF1D15" w:rsidRDefault="00BF1D15">
      <w:pPr>
        <w:pStyle w:val="ConsPlusTitle"/>
        <w:jc w:val="center"/>
      </w:pPr>
      <w:r>
        <w:t>ЖИЛИЩНО-КОММУНАЛЬНОГО ХОЗЯЙСТВА, БЛАГОУСТРОЙСТВА,</w:t>
      </w:r>
    </w:p>
    <w:p w:rsidR="00BF1D15" w:rsidRDefault="00BF1D15">
      <w:pPr>
        <w:pStyle w:val="ConsPlusTitle"/>
        <w:jc w:val="center"/>
      </w:pPr>
      <w:r>
        <w:t>ГРАДОСТРОИТЕЛЬНОЙ ДЕЯТЕЛЬНОСТИ, СТРОИТЕЛЬСТВА</w:t>
      </w:r>
    </w:p>
    <w:p w:rsidR="00BF1D15" w:rsidRDefault="00BF1D15">
      <w:pPr>
        <w:pStyle w:val="ConsPlusTitle"/>
        <w:jc w:val="center"/>
      </w:pPr>
      <w:r>
        <w:t xml:space="preserve">И АРХИТЕКТУРЫ, </w:t>
      </w:r>
      <w:proofErr w:type="gramStart"/>
      <w:r>
        <w:t>ПРИМЕНЯЕМЫХ</w:t>
      </w:r>
      <w:proofErr w:type="gramEnd"/>
      <w:r>
        <w:t xml:space="preserve"> ПРИ РАСЧЕТЕ ОБЪЕМА СУБСИДИИ</w:t>
      </w:r>
    </w:p>
    <w:p w:rsidR="00BF1D15" w:rsidRDefault="00BF1D15">
      <w:pPr>
        <w:pStyle w:val="ConsPlusTitle"/>
        <w:jc w:val="center"/>
      </w:pPr>
      <w:r>
        <w:t>НА ФИНАНСОВОЕ ОБЕСПЕЧЕНИЕ ВЫПОЛНЕНИЯ ГОСУДАРСТВЕННОГО</w:t>
      </w:r>
    </w:p>
    <w:p w:rsidR="00BF1D15" w:rsidRDefault="00BF1D15">
      <w:pPr>
        <w:pStyle w:val="ConsPlusTitle"/>
        <w:jc w:val="center"/>
      </w:pPr>
      <w:r>
        <w:t xml:space="preserve">(МУНИЦИПАЛЬНОГО) ЗАДАНИЯ НА ОКАЗАНИЕ </w:t>
      </w:r>
      <w:proofErr w:type="gramStart"/>
      <w:r>
        <w:t>ГОСУДАРСТВЕННЫХ</w:t>
      </w:r>
      <w:proofErr w:type="gramEnd"/>
    </w:p>
    <w:p w:rsidR="00BF1D15" w:rsidRDefault="00BF1D15">
      <w:pPr>
        <w:pStyle w:val="ConsPlusTitle"/>
        <w:jc w:val="center"/>
      </w:pPr>
      <w:r>
        <w:t>(МУНИЦИПАЛЬНЫХ) УСЛУГ (ВЫПОЛНЕНИЕ РАБОТ)</w:t>
      </w:r>
    </w:p>
    <w:p w:rsidR="00BF1D15" w:rsidRDefault="00BF1D15">
      <w:pPr>
        <w:pStyle w:val="ConsPlusTitle"/>
        <w:jc w:val="center"/>
      </w:pPr>
      <w:r>
        <w:t>ГОСУДАРСТВЕННЫМ (МУНИЦИПАЛЬНЫМ) УЧРЕЖДЕНИЕМ</w:t>
      </w:r>
    </w:p>
    <w:p w:rsidR="00BF1D15" w:rsidRDefault="00BF1D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1D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1D15" w:rsidRDefault="00BF1D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D15" w:rsidRDefault="00BF1D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08.07.2019 N 389/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</w:tr>
    </w:tbl>
    <w:p w:rsidR="00BF1D15" w:rsidRDefault="00BF1D15">
      <w:pPr>
        <w:pStyle w:val="ConsPlusNormal"/>
        <w:jc w:val="both"/>
      </w:pPr>
    </w:p>
    <w:p w:rsidR="00BF1D15" w:rsidRDefault="00BF1D15">
      <w:pPr>
        <w:pStyle w:val="ConsPlusTitle"/>
        <w:jc w:val="center"/>
        <w:outlineLvl w:val="1"/>
      </w:pPr>
      <w:r>
        <w:t>I. Общие положения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Общие требования к определению нормативных затрат на оказание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</w:t>
      </w:r>
      <w:r>
        <w:lastRenderedPageBreak/>
        <w:t xml:space="preserve">работ) государственным (муниципальным) учреждением (далее - Общие требования) разработаны в соответствии с положениями </w:t>
      </w:r>
      <w:hyperlink r:id="rId10" w:history="1">
        <w:r>
          <w:rPr>
            <w:color w:val="0000FF"/>
          </w:rPr>
          <w:t>абзаца второго пункта 4 статьи 69.2</w:t>
        </w:r>
      </w:hyperlink>
      <w:r>
        <w:t xml:space="preserve"> Бюджетного кодекса</w:t>
      </w:r>
      <w:proofErr w:type="gramEnd"/>
      <w:r>
        <w:t xml:space="preserve"> </w:t>
      </w:r>
      <w:proofErr w:type="gramStart"/>
      <w:r>
        <w:t>Российской Федерации (Собрание законодательства Российской Федерации, 1998, N 31, ст. 3823; 1999, N 28, ст. 3492; 2000, N 1, ст. 10, N 32, ст. 3339; 2001, N 1, ст. 2, N 33, ст. 3429, N 53, ст. 5030; 2002, N 22, ст. 2026, N 28, ст. 2790, N 30, ст. 3021, ст. 3027, N 52, ст. 5132;</w:t>
      </w:r>
      <w:proofErr w:type="gramEnd"/>
      <w:r>
        <w:t xml:space="preserve"> </w:t>
      </w:r>
      <w:proofErr w:type="gramStart"/>
      <w:r>
        <w:t>2003, N 28, ст. 2886, ст. 2892, N 46, ст. 4443, ст. 4444, N 50, ст. 4844, N 52, ст. 5038; 2004, N 34, ст. 3526, ст. 3535, N 52, ст. 5277, ст. 5278; 2005, N 1, ст. 8, ст. 21, N 19, ст. 1756, N 27, ст. 2717, N 52, ст. 5572, ст. 5589, ст. 5602;</w:t>
      </w:r>
      <w:proofErr w:type="gramEnd"/>
      <w:r>
        <w:t xml:space="preserve"> 2006, N 1, ст. 8, ст. 9, N 2, ст. 171, N 6, ст. 636, N 43; ст. 4412, N 45, ст. 4627, N 50, ст. 5279, N 52, ст. 5503, ст. 5504; </w:t>
      </w:r>
      <w:proofErr w:type="gramStart"/>
      <w:r>
        <w:t>2007, N 1, ст. 28, N 17, ст. 1929, N 18, ст. 2117, N 31, ст. 4009, N 45, ст. 5424, N 46, ст. 5553, N 50, ст. 6246; 2008, N 29, ст. 3418, N 30, ст. 3597, ст. 3617, N 48, ст. 5500, N 49, ст. 5723, N 52, ст. 6236;</w:t>
      </w:r>
      <w:proofErr w:type="gramEnd"/>
      <w:r>
        <w:t xml:space="preserve"> 2009, N 1, ст. 18, N 7, ст. 785, N 15, ст. 1780, N 29, ст. 3582, ст. 3618, ст. 3629, N 30, ст. 3739, N 39, ст. 4532, N 48, ст. 5711, ст. 5733, N 51, ст. 6151, N 52, ст. 6450; 2010, N 18, ст. 2145, N 19, ст. 2291, ст. 2293, N 21, ст. 2524, N 31, ст. 4185, ст. 4192, ст. 4198, N 40, ст. 4969, ст. 4971, N 46, ст. 5918, N 49, ст. 6409; 2011, N 15, ст. 2041, N 27, ст. 3873, N 41, ст. 5635, N 48, ст. 6728, N 49, ст. 7030, ст. 7039, ст. 7056; 2012, N 26, ст. 3447, N 31, ст. 4316, ст. 4317, ст. 4334, N 47, ст. 6400, N 50, ст. 6967, N 53, ст. 7593; 2013, N 19, ст. 2331, N 27, ст. 3473, ст. 3480, N 30, ст. 4083, N 31, ст. 4191, N 44, ст. 5633, N 52, ст. 6983; 2014, N 6, ст. 552, N 11, ст. 1090, N 26, ст. 3389, N 30, ст. 4250, ст. 4267, N 40, ст. 5314, N 43, ст. 5795, N 48, ст. 6655, ст. 6656, ст. 6664, N 52, ст. 7560, ст. 7561; 2015, N 10, ст. 1393, ст. 1395, N 29, ст. 4343, N 40, ст. 5468, N 45, ст. 6202, N 51, ст. 7252; 2016, N 1, ст. 26, N 7, ст. 911, N 14, ст. 1901, N 22, ст. 3093, N 23, ст. 3282, N 26, ст. 3861, N 27, ст. 4162, ст. 4277, ст. 4278, ст. 4279, N 49, ст. 6852; 2017, N 1, ст. 7, N 14, ст. 2007, N 30, ст. 4452, ст. 4458, N 31, ст. 4811, N 40, ст. 5751, ст. 5752; </w:t>
      </w:r>
      <w:proofErr w:type="gramStart"/>
      <w:r>
        <w:t>Официальный интернет-портал правовой информации http://www.pravo.gov.ru, 14 ноября 2017 г., N 0001201711140078) (далее - Бюджетный кодекс) и устанавливают правила определения нормативных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(далее</w:t>
      </w:r>
      <w:proofErr w:type="gramEnd"/>
      <w:r>
        <w:t xml:space="preserve"> соответственно - нормативные затраты, государственное (муниципальное) задание).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2. Нормативные затраты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определяются: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1" w:name="P62"/>
      <w:bookmarkEnd w:id="1"/>
      <w:proofErr w:type="gramStart"/>
      <w:r>
        <w:t>исходя из информации о единице показателя, характеризующего объем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и показателях, отражающих содержание и (или) условия (формы) оказания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(далее - показатели отраслевой специфики);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>на основе базового норматива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и корректирующих коэффициентов к базовому нормативу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определяемых в порядках установленных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</w:t>
      </w:r>
      <w:proofErr w:type="gramEnd"/>
      <w:r>
        <w:t xml:space="preserve"> муниципального образования на основании </w:t>
      </w:r>
      <w:hyperlink r:id="rId11" w:history="1">
        <w:r>
          <w:rPr>
            <w:color w:val="0000FF"/>
          </w:rPr>
          <w:t>пункта 4 статьи 69.2</w:t>
        </w:r>
      </w:hyperlink>
      <w:r>
        <w:t xml:space="preserve"> Бюджетного кодекса, с соблюдением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Информация, предусмотренная </w:t>
      </w:r>
      <w:hyperlink w:anchor="P62" w:history="1">
        <w:r>
          <w:rPr>
            <w:color w:val="0000FF"/>
          </w:rPr>
          <w:t>абзацем вторым настоящего пункта</w:t>
        </w:r>
      </w:hyperlink>
      <w:r>
        <w:t xml:space="preserve">, содержится в общероссийском базовом (отраслевом) перечне (классификаторе) государственных и муниципальных услуг в сфере жилищно-коммунального хозяйства, благоустройства, </w:t>
      </w:r>
      <w:r>
        <w:lastRenderedPageBreak/>
        <w:t>градостроительной деятельности, строительства и архитектуры, оказываемых физическим лицам (далее - общероссийский базовый перечень), в федеральном перечне (классификаторе) государственных услуг, не включенных в общероссийский базовый (отраслевой) перечень (классификатор) государственных и муниципальных услуг, и работ в сфере жилищно-коммунального хозяйства, благоустройства, градостроительной</w:t>
      </w:r>
      <w:proofErr w:type="gramEnd"/>
      <w:r>
        <w:t xml:space="preserve"> </w:t>
      </w:r>
      <w:proofErr w:type="gramStart"/>
      <w:r>
        <w:t>деятельности, строительства и архитектуры, оказание и выполнение которых предусмотрено нормативными правовыми актами Российской Федерации (далее - федеральный базовый перечень), в региональном перечне (классификаторе) государственных (муниципальных) услуг, не включенных в общероссийский базовый перечень, и работ в сфере жилищно-коммунального хозяйства, благоустройства, градостроительной деятельности, строительства и архитектуры,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</w:t>
      </w:r>
      <w:proofErr w:type="gramEnd"/>
      <w:r>
        <w:t xml:space="preserve">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(далее - региональный базовый перечень).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>Нормативные затраты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рассчитанные с соблюдением Общих требований, не могут приводить к превышению объема бюджетных ассигнований, предусмотренных законом (решением) о бюджете на очередной финансовый год (очередной финансовый год и плановый период) на финансовое обеспечение выполнения государственного (муниципального) задания.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Базовый норматив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состоит из базового норматива затрат, непосредственно связанных с оказанием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и базового норматива затрат на общехозяйственные нужды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</w:t>
      </w:r>
      <w:proofErr w:type="gramEnd"/>
      <w:r>
        <w:t xml:space="preserve"> и архитектуры.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4. В базовый норматив затрат, непосредственно связанный с оказанием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включаются: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2" w:name="P68"/>
      <w:bookmarkEnd w:id="2"/>
      <w:proofErr w:type="gramStart"/>
      <w:r>
        <w:t>затраты на оплату труда с начислениями на выплаты по оплате труда работников, непосредственно связанных с оказанием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>
        <w:t xml:space="preserve"> профессиональных заболеваний, в соответствии с трудовым законодательством Российской Федерации и иными нормативными правовыми актами Российской Федерации, содержащими нормы трудового права (далее - начисления на выплаты по оплате труда), и денежное довольствие военнослужащих, непосредственно связанных с оказанием государственной услуги в сфере жилищно-коммунального хозяйства, благоустройства, градостроительной деятельности, строительства и архитектуры;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 xml:space="preserve"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с учетом срока его полезного использования, а также затраты на </w:t>
      </w:r>
      <w:r>
        <w:lastRenderedPageBreak/>
        <w:t>аренду указанного имущества;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>затраты на формирование резерва на полное восстановление состава объектов особо ценного движимого имущества, используемого в процессе оказания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(основных средств и нематериальных активов, амортизируемых в процессе оказания государственной (муниципальной) услуги), с учетом срока их полезного использования;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иные затраты, непосредственно связанные с оказанием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5. В базовый норматив затрат на общехозяйственные нужды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включаются: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3" w:name="P73"/>
      <w:bookmarkEnd w:id="3"/>
      <w:r>
        <w:t>затраты на коммунальные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4" w:name="P74"/>
      <w:bookmarkEnd w:id="4"/>
      <w:r>
        <w:t>затраты на содержание объектов недвижимого имущества, а также затраты на аренду указанного имущества;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5" w:name="P75"/>
      <w:bookmarkEnd w:id="5"/>
      <w:r>
        <w:t>затраты на содержание объектов особо ценного движимого имущества, а также затраты на аренду указанного имущества;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затраты на приобретение услуг связи;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затраты на приобретение транспортных услуг;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>затраты на оплату труда с начислениями на выплаты по оплате труда работников, которые не принимают непосредственного участия в оказании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и денежное довольствие военнослужащих, которые не принимают непосредственного участия в оказании государственной услуги в сфере жилищно-коммунального хозяйства, благоустройства, градостроительной деятельности, строительства и архитектуры;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>затраты на прочие общехозяйственные нужды.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 xml:space="preserve">В затраты, указанные в </w:t>
      </w:r>
      <w:hyperlink w:anchor="P73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75" w:history="1">
        <w:r>
          <w:rPr>
            <w:color w:val="0000FF"/>
          </w:rPr>
          <w:t>четвертом настоящего пункта</w:t>
        </w:r>
      </w:hyperlink>
      <w:r>
        <w:t>, включаются затраты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в отношении имущества учреждения, используемого в том числе на основании договора аренды (финансовой аренды) или договора безвозмездного пользования, для выполнения государственного (муниципального) задания и общехозяйственных нужд.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Затраты на аренду имущества, указанные в </w:t>
      </w:r>
      <w:hyperlink w:anchor="P74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75" w:history="1">
        <w:r>
          <w:rPr>
            <w:color w:val="0000FF"/>
          </w:rPr>
          <w:t>четвертом настоящего пункта</w:t>
        </w:r>
      </w:hyperlink>
      <w:r>
        <w:t>, учитываются в составе указанных затрат в случае, если имущество, необходимое для выполнения государственного задания, не закреплено за федеральным бюджетным или автономным учреждением на праве оперативного управления.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6. Корректирующие коэффициенты к базовому нормативу затрат на оказание государственной (муниципальной) услуги в сфере жилищно-коммунального хозяйства, </w:t>
      </w:r>
      <w:r>
        <w:lastRenderedPageBreak/>
        <w:t xml:space="preserve">благоустройства, градостроительной деятельности, строительства и архитектуры, применяемые при расчете нормативных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состоят </w:t>
      </w:r>
      <w:proofErr w:type="gramStart"/>
      <w:r>
        <w:t>из</w:t>
      </w:r>
      <w:proofErr w:type="gramEnd"/>
      <w:r>
        <w:t>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отраслевого корректирующего коэффициента к базовому нормативу затрат, отражающего отраслевую специфику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При определении базового норматива затрат рассчитываются затраты, необходимые для оказания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с соблюдением показателей качества оказания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а также показателей отраслевой специфики, отраслевой корректирующий коэффициент при которых принимает значение, равное "1".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8. </w:t>
      </w:r>
      <w:proofErr w:type="gramStart"/>
      <w:r>
        <w:t>При определении базового норматива затрат, непосредственно связанных с оказанием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применяются нормы, выраженные в натуральных показателях (рабочее время работников, материальные запасы, особо ценное движимое имущество, топливо, электроэнергия и другие ресурсы, используемые для оказания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архитектуры) (далее - нормы</w:t>
      </w:r>
      <w:proofErr w:type="gramEnd"/>
      <w:r>
        <w:t xml:space="preserve">, </w:t>
      </w:r>
      <w:proofErr w:type="gramStart"/>
      <w:r>
        <w:t>выраженные в натуральных показателях), установленные нормативными правовыми актами Российской Федерации (муниципальными правовыми актами),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порядками, регламентами и паспортами оказания государственных (муниципальных) услуг в сфере жилищно-коммунального хозяйства, благоустройства, градостроительной деятельности, строительства и архитектуры (далее - стандарт оказания услуги).</w:t>
      </w:r>
      <w:proofErr w:type="gramEnd"/>
    </w:p>
    <w:p w:rsidR="00BF1D15" w:rsidRDefault="00BF1D1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Минстроя России от 08.07.2019 N 389/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>Базовый норматив затрат на общехозяйственные нужды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устанавливается по видам указанных затрат исходя из нормативов их потребления, определяемых на основании стандартов услуги, либо на основе анализа и усреднения показателей деятельности федерального государственного учреждения, которое имеет минимальный объем затрат на оказание единицы государственной услуги в сфере жилищно-коммунального</w:t>
      </w:r>
      <w:proofErr w:type="gramEnd"/>
      <w:r>
        <w:t xml:space="preserve"> </w:t>
      </w:r>
      <w:proofErr w:type="gramStart"/>
      <w:r>
        <w:t>хозяйства, благоустройства, градостроительной деятельности, строительства и архитектуры при выполнении требований к качеству оказания государственной услуги в сфере жилищно-коммунального хозяйства, благоустройства, градостроительной деятельности, строительства и архитектуры, отраженных в общероссийском и федеральном базовом перечне (далее - метод наиболее эффективного учреждения), либо на основе медианного значения по федеральным государственным учреждениям, оказывающим государственную услугу в сфере жилищно-коммунального хозяйства, благоустройства, градостроительной деятельности, строительства и архитектуры (далее</w:t>
      </w:r>
      <w:proofErr w:type="gramEnd"/>
      <w:r>
        <w:t xml:space="preserve"> - медианный метод). &lt;1&gt;</w:t>
      </w:r>
    </w:p>
    <w:p w:rsidR="00BF1D15" w:rsidRDefault="00BF1D1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Минстроя России от 08.07.2019 N 389/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Д</w:t>
      </w:r>
      <w:proofErr w:type="gramEnd"/>
      <w:r>
        <w:t>ля каждой государственной услуги выбирается один из методов.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proofErr w:type="gramStart"/>
      <w: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определяются по каждой государственной (муниципальной) услуге в сфере жилищно-коммунального хозяйства, благоустройства, градостроительной деятельности, строительства и</w:t>
      </w:r>
      <w:proofErr w:type="gramEnd"/>
      <w:r>
        <w:t xml:space="preserve"> архитектуры с указанием ее наименования и уникального номера реестровой записи из базового (отраслевого) перечня.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Значения базового норматива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и корректирующих коэффициентов к базовому нормативу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утверждаются в соответствии с порядками, принятыми на основании </w:t>
      </w:r>
      <w:hyperlink r:id="rId14" w:history="1">
        <w:r>
          <w:rPr>
            <w:color w:val="0000FF"/>
          </w:rPr>
          <w:t>пункта 4 статьи 69.2</w:t>
        </w:r>
      </w:hyperlink>
      <w:r>
        <w:t xml:space="preserve"> Бюджетного кодекса, с учетом положений </w:t>
      </w:r>
      <w:hyperlink w:anchor="P96" w:history="1">
        <w:r>
          <w:rPr>
            <w:color w:val="0000FF"/>
          </w:rPr>
          <w:t>пунктов 10</w:t>
        </w:r>
        <w:proofErr w:type="gramEnd"/>
      </w:hyperlink>
      <w:r>
        <w:t xml:space="preserve">, </w:t>
      </w:r>
      <w:hyperlink w:anchor="P101" w:history="1">
        <w:r>
          <w:rPr>
            <w:color w:val="0000FF"/>
          </w:rPr>
          <w:t>11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7" w:name="P96"/>
      <w:bookmarkEnd w:id="7"/>
      <w:r>
        <w:t>10. Значение базового норматива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с указанием ее наименования и уникального номера реестровой записи из общероссийского (федерального, регионального) базового перечня, утверждается общей суммой, с выделением: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суммы затрат, указанных в </w:t>
      </w:r>
      <w:hyperlink w:anchor="P68" w:history="1">
        <w:r>
          <w:rPr>
            <w:color w:val="0000FF"/>
          </w:rPr>
          <w:t>абзаце втором пункта 4</w:t>
        </w:r>
      </w:hyperlink>
      <w:r>
        <w:t xml:space="preserve"> Общих требований;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суммы затрат, указанных в </w:t>
      </w:r>
      <w:hyperlink w:anchor="P73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 w:history="1">
        <w:r>
          <w:rPr>
            <w:color w:val="0000FF"/>
          </w:rPr>
          <w:t>третьем пункта 5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 xml:space="preserve">При утверждении значения базового норматива затрат на оказание государственной услуги в сфере жилищно-коммунального хозяйства, благоустройства, градостроительной деятельности, строительства и архитектуры, оказываемой федеральным государственным учреждением, дополнительно указывается информация о натуральных нормах, необходимых для определения базового норматива затрат на оказание государственной услуги в сфере жилищно-коммунального хозяйства, благоустройства, градостроительной деятельности, строительства и архитектуры, по рекомендуемому </w:t>
      </w:r>
      <w:hyperlink w:anchor="P309" w:history="1">
        <w:r>
          <w:rPr>
            <w:color w:val="0000FF"/>
          </w:rPr>
          <w:t>образцу</w:t>
        </w:r>
      </w:hyperlink>
      <w:r>
        <w:t xml:space="preserve"> согласно приложению к Общим требованиям.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>При утверждении значения базового норматива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оказываемой государственным учреждением субъекта Российской Федерации (муниципальным учреждением), указывается информация о натуральных нормах, необходимых для определения базового норматива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архитектуры, включающая наименование натуральной нормы, ее</w:t>
      </w:r>
      <w:proofErr w:type="gramEnd"/>
      <w:r>
        <w:t xml:space="preserve"> значение и источник указанного значения (нормативный правовой акт (вид, дата, номер), утверждающий стандарт оказания услуги в сфере жилищно-коммунального хозяйства, благоустройства, градостроительной деятельности, строительства и архитектуры, а при его отсутствии слова "Метод наиболее эффективного учреждения", либо слова "Медианный метод").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8" w:name="P101"/>
      <w:bookmarkEnd w:id="8"/>
      <w:r>
        <w:t xml:space="preserve">11. Значение отраслевого корректирующего коэффициента утверждается по каждой государственной (муниципальной) услуге в сфере жилищно-коммунального хозяйства, </w:t>
      </w:r>
      <w:r>
        <w:lastRenderedPageBreak/>
        <w:t>благоустройства, градостроительной деятельности, строительства и архитектуры с указанием ее наименования и уникального номера реестровой записи из общероссийского (федерального, регионального) базового перечня, а также наименования показателя отраслевой специфики.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12. Нормативные затраты на оказание государственной услуги в сфере жилищно-коммунального хозяйства, благоустройства, градостроительной деятельности, строительства и архитектуры федеральными государственными учреждениями рассчитываются в соответствии с положениями </w:t>
      </w:r>
      <w:hyperlink w:anchor="P105" w:history="1">
        <w:r>
          <w:rPr>
            <w:color w:val="0000FF"/>
          </w:rPr>
          <w:t>главы II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 xml:space="preserve">Высший исполнительный орган государственной власти субъекта Российской Федерации (местная администрация) применяет порядок расчета нормативных затрат на оказание государственной (муниципальной) услуги в сфере жилищно-коммунального хозяйства, благоустройства, градостроительной деятельности, строительства и архитектуры государственными (муниципальными) учреждениями, установленный для федеральных государственных учреждений (далее - учреждение) в соответствии с положениями </w:t>
      </w:r>
      <w:hyperlink w:anchor="P105" w:history="1">
        <w:r>
          <w:rPr>
            <w:color w:val="0000FF"/>
          </w:rPr>
          <w:t>главы II</w:t>
        </w:r>
      </w:hyperlink>
      <w:r>
        <w:t xml:space="preserve"> Общих требований, либо порядок расчета нормативных затрат на оказание государственной (муниципальной) услуги в сфере</w:t>
      </w:r>
      <w:proofErr w:type="gramEnd"/>
      <w:r>
        <w:t xml:space="preserve"> жилищно-коммунального хозяйства, благоустройства, градостроительной деятельности, строительства и архитектуры государственными (муниципальными) учреждениями, </w:t>
      </w:r>
      <w:proofErr w:type="gramStart"/>
      <w:r>
        <w:t>установленный</w:t>
      </w:r>
      <w:proofErr w:type="gramEnd"/>
      <w:r>
        <w:t xml:space="preserve"> высшим исполнительным органом государственной власти субъекта Российской Федерации (местной администрацией) на основании </w:t>
      </w:r>
      <w:hyperlink r:id="rId15" w:history="1">
        <w:r>
          <w:rPr>
            <w:color w:val="0000FF"/>
          </w:rPr>
          <w:t>пункта 4 статьи 69.2</w:t>
        </w:r>
      </w:hyperlink>
      <w:r>
        <w:t xml:space="preserve"> Бюджетного кодекса с соблюдением положений, определенных главой I Общих требований.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Title"/>
        <w:jc w:val="center"/>
        <w:outlineLvl w:val="1"/>
      </w:pPr>
      <w:bookmarkStart w:id="9" w:name="P105"/>
      <w:bookmarkEnd w:id="9"/>
      <w:r>
        <w:t>II. Порядок расчета нормативных затрат на оказание</w:t>
      </w:r>
    </w:p>
    <w:p w:rsidR="00BF1D15" w:rsidRDefault="00BF1D15">
      <w:pPr>
        <w:pStyle w:val="ConsPlusTitle"/>
        <w:jc w:val="center"/>
      </w:pPr>
      <w:r>
        <w:t xml:space="preserve">государственной услуги в сфере </w:t>
      </w:r>
      <w:proofErr w:type="gramStart"/>
      <w:r>
        <w:t>жилищно-коммунального</w:t>
      </w:r>
      <w:proofErr w:type="gramEnd"/>
    </w:p>
    <w:p w:rsidR="00BF1D15" w:rsidRDefault="00BF1D15">
      <w:pPr>
        <w:pStyle w:val="ConsPlusTitle"/>
        <w:jc w:val="center"/>
      </w:pPr>
      <w:r>
        <w:t>хозяйства, благоустройства, градостроительной деятельности,</w:t>
      </w:r>
    </w:p>
    <w:p w:rsidR="00BF1D15" w:rsidRDefault="00BF1D15">
      <w:pPr>
        <w:pStyle w:val="ConsPlusTitle"/>
        <w:jc w:val="center"/>
      </w:pPr>
      <w:r>
        <w:t xml:space="preserve">строительства и архитектуры, </w:t>
      </w:r>
      <w:proofErr w:type="gramStart"/>
      <w:r>
        <w:t>применяемых</w:t>
      </w:r>
      <w:proofErr w:type="gramEnd"/>
      <w:r>
        <w:t xml:space="preserve"> при расчете объема</w:t>
      </w:r>
    </w:p>
    <w:p w:rsidR="00BF1D15" w:rsidRDefault="00BF1D15">
      <w:pPr>
        <w:pStyle w:val="ConsPlusTitle"/>
        <w:jc w:val="center"/>
      </w:pPr>
      <w:r>
        <w:t>финансового обеспечения выполнения государственного задания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>
        <w:t>13. Нормативные затраты на оказание i-ой государственной услуги в сфере жилищно-коммунального хозяйства, благоустройства, градостроительной деятельности, строительства и архитектуры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) (далее - i-</w:t>
      </w:r>
      <w:proofErr w:type="spellStart"/>
      <w:r>
        <w:t>ая</w:t>
      </w:r>
      <w:proofErr w:type="spellEnd"/>
      <w:r>
        <w:t xml:space="preserve"> государственная услуга) 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iбаз</w:t>
      </w:r>
      <w:proofErr w:type="spellEnd"/>
      <w:r>
        <w:t xml:space="preserve"> x </w:t>
      </w:r>
      <w:proofErr w:type="spellStart"/>
      <w:proofErr w:type="gramStart"/>
      <w:r>
        <w:t>K</w:t>
      </w:r>
      <w:proofErr w:type="gramEnd"/>
      <w:r>
        <w:rPr>
          <w:vertAlign w:val="subscript"/>
        </w:rPr>
        <w:t>отр</w:t>
      </w:r>
      <w:proofErr w:type="spellEnd"/>
      <w:r>
        <w:t xml:space="preserve"> x </w:t>
      </w:r>
      <w:proofErr w:type="spellStart"/>
      <w:r>
        <w:t>K</w:t>
      </w:r>
      <w:r>
        <w:rPr>
          <w:vertAlign w:val="subscript"/>
        </w:rPr>
        <w:t>тер</w:t>
      </w:r>
      <w:proofErr w:type="spellEnd"/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баз</w:t>
      </w:r>
      <w:proofErr w:type="spellEnd"/>
      <w:r>
        <w:t xml:space="preserve"> - базовый норматив затрат на оказание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отр</w:t>
      </w:r>
      <w:proofErr w:type="spellEnd"/>
      <w:r>
        <w:t xml:space="preserve"> - отраслевой корректирующий коэффициент;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proofErr w:type="gramEnd"/>
      <w:r>
        <w:rPr>
          <w:vertAlign w:val="subscript"/>
        </w:rPr>
        <w:t>тер</w:t>
      </w:r>
      <w:proofErr w:type="spellEnd"/>
      <w:r>
        <w:t xml:space="preserve"> - территориальный корректирующий коэффициент.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Базовый норматив затрат на оказание i-ой государственной услуги (</w:t>
      </w:r>
      <w:proofErr w:type="spellStart"/>
      <w:proofErr w:type="gramStart"/>
      <w:r>
        <w:t>N</w:t>
      </w:r>
      <w:r>
        <w:rPr>
          <w:vertAlign w:val="subscript"/>
        </w:rPr>
        <w:t>i</w:t>
      </w:r>
      <w:proofErr w:type="gramEnd"/>
      <w:r>
        <w:rPr>
          <w:vertAlign w:val="subscript"/>
        </w:rPr>
        <w:t>баз</w:t>
      </w:r>
      <w:proofErr w:type="spellEnd"/>
      <w:r>
        <w:t>) рассчитывается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25" style="width:127.8pt;height:20.75pt" coordsize="" o:spt="100" adj="0,,0" path="" filled="f" stroked="f">
            <v:stroke joinstyle="miter"/>
            <v:imagedata r:id="rId16" o:title="base_1_333358_32768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26" style="width:38.9pt;height:20.75pt" coordsize="" o:spt="100" adj="0,,0" path="" filled="f" stroked="f">
            <v:stroke joinstyle="miter"/>
            <v:imagedata r:id="rId17" o:title="base_1_333358_32769"/>
            <v:formulas/>
            <v:path o:connecttype="segments"/>
          </v:shape>
        </w:pict>
      </w:r>
      <w:r>
        <w:t xml:space="preserve"> - базовый норматив затрат, непосредственно связанных с оказанием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27" style="width:29.85pt;height:20.75pt" coordsize="" o:spt="100" adj="0,,0" path="" filled="f" stroked="f">
            <v:stroke joinstyle="miter"/>
            <v:imagedata r:id="rId18" o:title="base_1_333358_32770"/>
            <v:formulas/>
            <v:path o:connecttype="segments"/>
          </v:shape>
        </w:pict>
      </w:r>
      <w:r>
        <w:t xml:space="preserve"> - базовый норматив затрат на общехозяйственные нужды на оказание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14. Базовый норматив затрат, непосредственно связанных с оказанием i-ой государственной </w:t>
      </w:r>
      <w:r>
        <w:lastRenderedPageBreak/>
        <w:t>услуги, рассчитывается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28" style="width:230.25pt;height:20.75pt" coordsize="" o:spt="100" adj="0,,0" path="" filled="f" stroked="f">
            <v:stroke joinstyle="miter"/>
            <v:imagedata r:id="rId19" o:title="base_1_333358_32771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29" style="width:29.2pt;height:20.75pt" coordsize="" o:spt="100" adj="0,,0" path="" filled="f" stroked="f">
            <v:stroke joinstyle="miter"/>
            <v:imagedata r:id="rId20" o:title="base_1_333358_32772"/>
            <v:formulas/>
            <v:path o:connecttype="segments"/>
          </v:shape>
        </w:pict>
      </w:r>
      <w:r>
        <w:t xml:space="preserve"> - затраты на оплату труда с начислениями на выплаты по оплате труда работников, непосредственно связанных с оказанием i-ой государственной услуги, и денежное довольствие военнослужащих, непосредственно связанных с оказанием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30" style="width:26.6pt;height:20.75pt" coordsize="" o:spt="100" adj="0,,0" path="" filled="f" stroked="f">
            <v:stroke joinstyle="miter"/>
            <v:imagedata r:id="rId21" o:title="base_1_333358_32773"/>
            <v:formulas/>
            <v:path o:connecttype="segments"/>
          </v:shape>
        </w:pict>
      </w:r>
      <w:r>
        <w:t xml:space="preserve"> -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услуги, с учетом срока его полезного использования, а также затраты на аренду указанного имущества;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31" style="width:39.55pt;height:20.75pt" coordsize="" o:spt="100" adj="0,,0" path="" filled="f" stroked="f">
            <v:stroke joinstyle="miter"/>
            <v:imagedata r:id="rId22" o:title="base_1_333358_32774"/>
            <v:formulas/>
            <v:path o:connecttype="segments"/>
          </v:shape>
        </w:pict>
      </w:r>
      <w:r>
        <w:t xml:space="preserve"> - затраты на формирование резерва на полное восстановление состава объектов особо ценного движимого имущества, используемого в процессе оказания i-ой государственной услуги (основных средств и нематериальных активов, амортизируемых, в процессе оказания государственной услуги), с учетом срока их полезного использования;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32" style="width:31.15pt;height:20.75pt" coordsize="" o:spt="100" adj="0,,0" path="" filled="f" stroked="f">
            <v:stroke joinstyle="miter"/>
            <v:imagedata r:id="rId23" o:title="base_1_333358_32775"/>
            <v:formulas/>
            <v:path o:connecttype="segments"/>
          </v:shape>
        </w:pict>
      </w:r>
      <w:r>
        <w:t xml:space="preserve"> - иные затраты, непосредственно связанные с оказанием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15. Затраты на оплату труда с начислениями на выплаты по оплате труда работников, непосредственно связанных с оказанием i-ой государственной услуги, и денежное довольствие военнослужащих, непосредственно связанных с оказанием i-ой государственной услуги</w:t>
      </w:r>
      <w:proofErr w:type="gramStart"/>
      <w:r>
        <w:t xml:space="preserve"> (</w:t>
      </w:r>
      <w:r w:rsidRPr="00B97BD0">
        <w:rPr>
          <w:position w:val="-9"/>
        </w:rPr>
        <w:pict>
          <v:shape id="_x0000_i1033" style="width:29.2pt;height:20.75pt" coordsize="" o:spt="100" adj="0,,0" path="" filled="f" stroked="f">
            <v:stroke joinstyle="miter"/>
            <v:imagedata r:id="rId24" o:title="base_1_333358_32776"/>
            <v:formulas/>
            <v:path o:connecttype="segments"/>
          </v:shape>
        </w:pict>
      </w:r>
      <w:r>
        <w:t xml:space="preserve">), </w:t>
      </w:r>
      <w:proofErr w:type="gramEnd"/>
      <w:r>
        <w:t>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34" style="width:123.25pt;height:20.75pt" coordsize="" o:spt="100" adj="0,,0" path="" filled="f" stroked="f">
            <v:stroke joinstyle="miter"/>
            <v:imagedata r:id="rId25" o:title="base_1_333358_32777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35" style="width:25.95pt;height:20.75pt" coordsize="" o:spt="100" adj="0,,0" path="" filled="f" stroked="f">
            <v:stroke joinstyle="miter"/>
            <v:imagedata r:id="rId26" o:title="base_1_333358_32778"/>
            <v:formulas/>
            <v:path o:connecttype="segments"/>
          </v:shape>
        </w:pict>
      </w:r>
      <w:r>
        <w:t xml:space="preserve"> - значение натуральной нормы рабочего времени, затрачиваемого d-</w:t>
      </w:r>
      <w:proofErr w:type="spellStart"/>
      <w:r>
        <w:t>ым</w:t>
      </w:r>
      <w:proofErr w:type="spellEnd"/>
      <w:r>
        <w:t xml:space="preserve"> работником (военнослужащим), непосредственно связанным с оказанием i-ой государственной услуги, на оказание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36" style="width:27.25pt;height:20.75pt" coordsize="" o:spt="100" adj="0,,0" path="" filled="f" stroked="f">
            <v:stroke joinstyle="miter"/>
            <v:imagedata r:id="rId27" o:title="base_1_333358_32779"/>
            <v:formulas/>
            <v:path o:connecttype="segments"/>
          </v:shape>
        </w:pict>
      </w:r>
      <w: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 (денежного довольствия военнослужащего), непосредственно связанного, с оказанием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государственной услуги, определяется исходя из годового фонда оплаты труда и годового, фонда рабочего времени указанного </w:t>
      </w:r>
      <w:proofErr w:type="gramStart"/>
      <w:r>
        <w:t>работника</w:t>
      </w:r>
      <w:proofErr w:type="gramEnd"/>
      <w:r>
        <w:t xml:space="preserve"> с учетом применяемого при формировании проекта федерального закона о федеральном бюджете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28" w:history="1">
        <w:r>
          <w:rPr>
            <w:color w:val="0000FF"/>
          </w:rPr>
          <w:t>статье 173</w:t>
        </w:r>
      </w:hyperlink>
      <w:r>
        <w:t xml:space="preserve"> Бюджетного кодекса.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Годовой фонд оплаты труда и годовой фонд рабочего времени d-ого работника, непосредственно связанного с оказанием i-ой государственной услуги, определяются в соответствии со значениями натуральных норм, применяемых согласно положениям </w:t>
      </w:r>
      <w:hyperlink w:anchor="P87" w:history="1">
        <w:r>
          <w:rPr>
            <w:color w:val="0000FF"/>
          </w:rPr>
          <w:t>пункта 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услуги, с учетом срока его полезного использования, а также затраты на аренду указанного имущества, которое не закреплено за федеральным бюджетным или автономным учреждением на праве оперативного управления, в соответствии со значениями</w:t>
      </w:r>
      <w:proofErr w:type="gramEnd"/>
      <w:r>
        <w:t xml:space="preserve">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28"/>
        </w:rPr>
        <w:pict>
          <v:shape id="_x0000_i1037" style="width:124.55pt;height:39.55pt" coordsize="" o:spt="100" adj="0,,0" path="" filled="f" stroked="f">
            <v:stroke joinstyle="miter"/>
            <v:imagedata r:id="rId29" o:title="base_1_333358_32780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38" style="width:22.7pt;height:20.75pt" coordsize="" o:spt="100" adj="0,,0" path="" filled="f" stroked="f">
            <v:stroke joinstyle="miter"/>
            <v:imagedata r:id="rId30" o:title="base_1_333358_32781"/>
            <v:formulas/>
            <v:path o:connecttype="segments"/>
          </v:shape>
        </w:pict>
      </w:r>
      <w:r>
        <w:t xml:space="preserve"> - значение натуральной нормы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39" style="width:24pt;height:20.75pt" coordsize="" o:spt="100" adj="0,,0" path="" filled="f" stroked="f">
            <v:stroke joinstyle="miter"/>
            <v:imagedata r:id="rId31" o:title="base_1_333358_32782"/>
            <v:formulas/>
            <v:path o:connecttype="segments"/>
          </v:shape>
        </w:pict>
      </w:r>
      <w:r>
        <w:t xml:space="preserve"> - 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 в соответствующем финансовом году;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40" style="width:23.35pt;height:20.75pt" coordsize="" o:spt="100" adj="0,,0" path="" filled="f" stroked="f">
            <v:stroke joinstyle="miter"/>
            <v:imagedata r:id="rId32" o:title="base_1_333358_32783"/>
            <v:formulas/>
            <v:path o:connecttype="segments"/>
          </v:shape>
        </w:pict>
      </w:r>
      <w:r>
        <w:t xml:space="preserve"> - срок полезного использования k-ого вида материального запаса движимого имущества.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k-ого вида материального запаса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Затраты на формирование резерва на полное восстановление состава объектов особо ценного движимого имущества, используемого в процессе оказания i-ой государственной услуги (основных средств и нематериальных активов, амортизируемых в процессе оказания государственной услуги), с учетом срока их полезного использования (</w:t>
      </w:r>
      <w:r w:rsidRPr="00B97BD0">
        <w:rPr>
          <w:position w:val="-9"/>
        </w:rPr>
        <w:pict>
          <v:shape id="_x0000_i1041" style="width:39.55pt;height:20.75pt" coordsize="" o:spt="100" adj="0,,0" path="" filled="f" stroked="f">
            <v:stroke joinstyle="miter"/>
            <v:imagedata r:id="rId22" o:title="base_1_333358_32784"/>
            <v:formulas/>
            <v:path o:connecttype="segments"/>
          </v:shape>
        </w:pict>
      </w:r>
      <w:r>
        <w:t>)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государственных услуг (основные</w:t>
      </w:r>
      <w:proofErr w:type="gramEnd"/>
      <w:r>
        <w:t xml:space="preserve"> </w:t>
      </w:r>
      <w:proofErr w:type="gramStart"/>
      <w:r>
        <w:t xml:space="preserve">средства и нематериальные активы, амортизируемые в процессе оказания государственной услуги) и необходимому для общехозяйственных нужд (основные средства и нематериальные активы), исходя из срока его полезного использования, установленного с учетом </w:t>
      </w:r>
      <w:hyperlink r:id="rId33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 (Собрание законодательства Российской Федерации, 2002, N 1, ст. 52;</w:t>
      </w:r>
      <w:proofErr w:type="gramEnd"/>
      <w:r>
        <w:t xml:space="preserve"> </w:t>
      </w:r>
      <w:proofErr w:type="gramStart"/>
      <w:r>
        <w:t>2003, N 28, ст. 2940, N 33, ст. 3270; 2006, N 48, ст. 5028; 2008, N 39, ст. 4434; 2009, N 9, ст. 1128; 2010, N 51, ст. 6942; 2015, N 28, ст. 4239; 2016, N 29, ст. 4818) и особенностей условий его эксплуатации (повышенная сменность и (или) агрессивность среды), определяемых исходя из содержания оказываемых государственных услуг.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18. Иные затраты, непосредственно связанные с оказанием i-ой государственной услуги, в соответствии со значениями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28"/>
        </w:rPr>
        <w:pict>
          <v:shape id="_x0000_i1042" style="width:136.2pt;height:39.55pt" coordsize="" o:spt="100" adj="0,,0" path="" filled="f" stroked="f">
            <v:stroke joinstyle="miter"/>
            <v:imagedata r:id="rId34" o:title="base_1_333358_32785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43" style="width:26.6pt;height:20.75pt" coordsize="" o:spt="100" adj="0,,0" path="" filled="f" stroked="f">
            <v:stroke joinstyle="miter"/>
            <v:imagedata r:id="rId35" o:title="base_1_333358_32786"/>
            <v:formulas/>
            <v:path o:connecttype="segments"/>
          </v:shape>
        </w:pict>
      </w:r>
      <w:r>
        <w:t xml:space="preserve"> </w:t>
      </w:r>
      <w:proofErr w:type="gramStart"/>
      <w:r>
        <w:t>- значение натуральной нормы l-ого вида, непосредственно используемой в процессе оказания i-ой государственной услуги и не учтенной в затратах на оплату труда с начислениями на выплаты по оплате труда работников, непосредственно связанных с оказанием i-ой государственной услуги, затратах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</w:t>
      </w:r>
      <w:proofErr w:type="gramEnd"/>
      <w:r>
        <w:t xml:space="preserve"> в процессе оказания i-ой государственной услуги, с учетом срока его полезного использования, а также затратах на аренду указанного имущества (далее - иная натуральная норма, непосредственно используемая в процессе оказания i-ой государственной услуги);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44" style="width:29.85pt;height:20.75pt" coordsize="" o:spt="100" adj="0,,0" path="" filled="f" stroked="f">
            <v:stroke joinstyle="miter"/>
            <v:imagedata r:id="rId36" o:title="base_1_333358_32787"/>
            <v:formulas/>
            <v:path o:connecttype="segments"/>
          </v:shape>
        </w:pict>
      </w:r>
      <w:r>
        <w:t xml:space="preserve"> - стоимость l-ой иной натуральной нормы, непосредственно используемой в процессе оказания i-ой государственной услуги в соответствующем финансовом году;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45" style="width:27.25pt;height:20.75pt" coordsize="" o:spt="100" adj="0,,0" path="" filled="f" stroked="f">
            <v:stroke joinstyle="miter"/>
            <v:imagedata r:id="rId37" o:title="base_1_333358_32788"/>
            <v:formulas/>
            <v:path o:connecttype="segments"/>
          </v:shape>
        </w:pict>
      </w:r>
      <w:r>
        <w:t xml:space="preserve"> - срок полезного использования l-ой иной натуральной нормы, непосредственно используемой в процессе оказания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l-ой иной натуральной нормы, непосредственно используемой в процессе оказания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19. Базовый норматив затрат на общехозяйственные нужды на оказание i-ой государственной услуги</w:t>
      </w:r>
      <w:proofErr w:type="gramStart"/>
      <w:r>
        <w:t xml:space="preserve"> (</w:t>
      </w:r>
      <w:r w:rsidRPr="00B97BD0">
        <w:rPr>
          <w:position w:val="-9"/>
        </w:rPr>
        <w:pict>
          <v:shape id="_x0000_i1046" style="width:29.85pt;height:20.75pt" coordsize="" o:spt="100" adj="0,,0" path="" filled="f" stroked="f">
            <v:stroke joinstyle="miter"/>
            <v:imagedata r:id="rId38" o:title="base_1_333358_32789"/>
            <v:formulas/>
            <v:path o:connecttype="segments"/>
          </v:shape>
        </w:pict>
      </w:r>
      <w:r>
        <w:t xml:space="preserve">) </w:t>
      </w:r>
      <w:proofErr w:type="gramEnd"/>
      <w:r>
        <w:t>рассчитывается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47" style="width:372.95pt;height:20.75pt" coordsize="" o:spt="100" adj="0,,0" path="" filled="f" stroked="f">
            <v:stroke joinstyle="miter"/>
            <v:imagedata r:id="rId39" o:title="base_1_333358_32790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48" style="width:26.6pt;height:20.75pt" coordsize="" o:spt="100" adj="0,,0" path="" filled="f" stroked="f">
            <v:stroke joinstyle="miter"/>
            <v:imagedata r:id="rId40" o:title="base_1_333358_32791"/>
            <v:formulas/>
            <v:path o:connecttype="segments"/>
          </v:shape>
        </w:pict>
      </w:r>
      <w:r>
        <w:t xml:space="preserve"> - затраты на коммунальные услуги для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49" style="width:32.45pt;height:20.75pt" coordsize="" o:spt="100" adj="0,,0" path="" filled="f" stroked="f">
            <v:stroke joinstyle="miter"/>
            <v:imagedata r:id="rId41" o:title="base_1_333358_32792"/>
            <v:formulas/>
            <v:path o:connecttype="segments"/>
          </v:shape>
        </w:pict>
      </w:r>
      <w:r>
        <w:t xml:space="preserve"> - затраты на содержание объектов недвижимого имущества, а также затраты на аренду указанного имущества;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0" style="width:42.8pt;height:20.75pt" coordsize="" o:spt="100" adj="0,,0" path="" filled="f" stroked="f">
            <v:stroke joinstyle="miter"/>
            <v:imagedata r:id="rId42" o:title="base_1_333358_32793"/>
            <v:formulas/>
            <v:path o:connecttype="segments"/>
          </v:shape>
        </w:pict>
      </w:r>
      <w:r>
        <w:t xml:space="preserve"> - затраты на содержание объектов особо ценного движимого имущества, а также затраты на аренду указанного имущества;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1" style="width:40.85pt;height:20.75pt" coordsize="" o:spt="100" adj="0,,0" path="" filled="f" stroked="f">
            <v:stroke joinstyle="miter"/>
            <v:imagedata r:id="rId43" o:title="base_1_333358_32794"/>
            <v:formulas/>
            <v:path o:connecttype="segments"/>
          </v:shape>
        </w:pict>
      </w:r>
      <w:r>
        <w:t xml:space="preserve"> - затраты на формирование резерва,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2" style="width:26.6pt;height:20.75pt" coordsize="" o:spt="100" adj="0,,0" path="" filled="f" stroked="f">
            <v:stroke joinstyle="miter"/>
            <v:imagedata r:id="rId44" o:title="base_1_333358_32795"/>
            <v:formulas/>
            <v:path o:connecttype="segments"/>
          </v:shape>
        </w:pict>
      </w:r>
      <w:r>
        <w:t xml:space="preserve"> - затраты на приобретение услуг связи для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3" style="width:26.6pt;height:20.75pt" coordsize="" o:spt="100" adj="0,,0" path="" filled="f" stroked="f">
            <v:stroke joinstyle="miter"/>
            <v:imagedata r:id="rId45" o:title="base_1_333358_32796"/>
            <v:formulas/>
            <v:path o:connecttype="segments"/>
          </v:shape>
        </w:pict>
      </w:r>
      <w:r>
        <w:t xml:space="preserve"> - затраты на приобретение транспортных услуг для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4" style="width:29.85pt;height:20.75pt" coordsize="" o:spt="100" adj="0,,0" path="" filled="f" stroked="f">
            <v:stroke joinstyle="miter"/>
            <v:imagedata r:id="rId46" o:title="base_1_333358_32797"/>
            <v:formulas/>
            <v:path o:connecttype="segments"/>
          </v:shape>
        </w:pict>
      </w:r>
      <w: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услуги, и денежное довольствие военнослужащих, которые не принимают непосредственного участия в оказании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5" style="width:31.15pt;height:20.75pt" coordsize="" o:spt="100" adj="0,,0" path="" filled="f" stroked="f">
            <v:stroke joinstyle="miter"/>
            <v:imagedata r:id="rId47" o:title="base_1_333358_32798"/>
            <v:formulas/>
            <v:path o:connecttype="segments"/>
          </v:shape>
        </w:pict>
      </w:r>
      <w:r>
        <w:t xml:space="preserve"> - затраты на прочие общехозяйственные нужды на оказание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lastRenderedPageBreak/>
        <w:t>Стоимость (цена, тариф) работ (услуг), учитываемых при определении базового норматива затрат на общехозяйственные нужды на оказание i-ой государственной услуги</w:t>
      </w:r>
      <w:proofErr w:type="gramStart"/>
      <w:r>
        <w:t xml:space="preserve"> (</w:t>
      </w:r>
      <w:r w:rsidRPr="00B97BD0">
        <w:rPr>
          <w:position w:val="-9"/>
        </w:rPr>
        <w:pict>
          <v:shape id="_x0000_i1056" style="width:29.2pt;height:20.75pt" coordsize="" o:spt="100" adj="0,,0" path="" filled="f" stroked="f">
            <v:stroke joinstyle="miter"/>
            <v:imagedata r:id="rId48" o:title="base_1_333358_32799"/>
            <v:formulas/>
            <v:path o:connecttype="segments"/>
          </v:shape>
        </w:pict>
      </w:r>
      <w:r>
        <w:t xml:space="preserve">), </w:t>
      </w:r>
      <w:proofErr w:type="gramEnd"/>
      <w:r>
        <w:t xml:space="preserve">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20. Затраты на коммунальные услуги для i-ой государственной услуги 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57" style="width:121.95pt;height:20.75pt" coordsize="" o:spt="100" adj="0,,0" path="" filled="f" stroked="f">
            <v:stroke joinstyle="miter"/>
            <v:imagedata r:id="rId49" o:title="base_1_333358_32800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58" style="width:22.7pt;height:20.75pt" coordsize="" o:spt="100" adj="0,,0" path="" filled="f" stroked="f">
            <v:stroke joinstyle="miter"/>
            <v:imagedata r:id="rId50" o:title="base_1_333358_32801"/>
            <v:formulas/>
            <v:path o:connecttype="segments"/>
          </v:shape>
        </w:pict>
      </w:r>
      <w:r>
        <w:t xml:space="preserve"> - значение натуральной нормы потребления (расхода) w-ой коммунальной услуги, учитываемой при расчете базового норматива затрат на общехозяйственные нужды на оказание i-ой государственной услуги (далее - натуральная норма потребления (расхода) коммунальной услуги);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59" style="width:24pt;height:20.75pt" coordsize="" o:spt="100" adj="0,,0" path="" filled="f" stroked="f">
            <v:stroke joinstyle="miter"/>
            <v:imagedata r:id="rId51" o:title="base_1_333358_32802"/>
            <v:formulas/>
            <v:path o:connecttype="segments"/>
          </v:shape>
        </w:pict>
      </w:r>
      <w: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В составе затрат на коммунальные услуги для i-ой государственной услуги учитываются следующие натуральные нормы потребления (расхода) коммунальных услуг, определенные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в том числе: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газа и иного вида топлива;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электроэнергии;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теплоэнергии</w:t>
      </w:r>
      <w:proofErr w:type="spellEnd"/>
      <w:r>
        <w:t xml:space="preserve"> на отопление зданий, помещений и сооружений;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горячей воды;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холодного водоснабжения;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водоотведения;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других видов коммунальных услуг.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В случае заключения </w:t>
      </w:r>
      <w:proofErr w:type="spellStart"/>
      <w:r>
        <w:t>энергосервисного</w:t>
      </w:r>
      <w:proofErr w:type="spellEnd"/>
      <w: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>
        <w:t>энергосервисного</w:t>
      </w:r>
      <w:proofErr w:type="spellEnd"/>
      <w: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Нормативные затраты на оплату исполнения </w:t>
      </w:r>
      <w:proofErr w:type="spellStart"/>
      <w:r>
        <w:t>энергосервисного</w:t>
      </w:r>
      <w:proofErr w:type="spellEnd"/>
      <w: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>
        <w:t>энергосервисного</w:t>
      </w:r>
      <w:proofErr w:type="spellEnd"/>
      <w:r>
        <w:t xml:space="preserve"> договора (контракта).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21. Затраты на содержание объектов недвижимого имущества, а также затраты на аренду указанного имущества рассчитываются по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60" style="width:138.8pt;height:20.75pt" coordsize="" o:spt="100" adj="0,,0" path="" filled="f" stroked="f">
            <v:stroke joinstyle="miter"/>
            <v:imagedata r:id="rId52" o:title="base_1_333358_32803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lastRenderedPageBreak/>
        <w:pict>
          <v:shape id="_x0000_i1061" style="width:27.25pt;height:20.75pt" coordsize="" o:spt="100" adj="0,,0" path="" filled="f" stroked="f">
            <v:stroke joinstyle="miter"/>
            <v:imagedata r:id="rId53" o:title="base_1_333358_32804"/>
            <v:formulas/>
            <v:path o:connecttype="segments"/>
          </v:shape>
        </w:pict>
      </w:r>
      <w:r>
        <w:t xml:space="preserve"> - значение натуральной нормы потребления m-ого вида работ (услуг) по содержанию объектов недвижимого имущества, учитываемой при расчете базового норматива затрат на общехозяйственные нужды на оказание i-ой государственной услуги (далее - натуральная норма потребления вида работ (услуг) по содержанию объектов недвижимого имущества);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62" style="width:29.85pt;height:20.75pt" coordsize="" o:spt="100" adj="0,,0" path="" filled="f" stroked="f">
            <v:stroke joinstyle="miter"/>
            <v:imagedata r:id="rId54" o:title="base_1_333358_32805"/>
            <v:formulas/>
            <v:path o:connecttype="segments"/>
          </v:shape>
        </w:pict>
      </w:r>
      <w:r>
        <w:t xml:space="preserve"> - стоимость (цена, тариф) m-ого вида работ (услуг)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(цена, тариф) m-ого вида работ (услуг) по содержанию объектов недвижимого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В составе затрат на содержание объектов недвижимого имущества, а также затрат на аренду указанного имущества учитываются следующие натуральные нормы потребления вида работ (услуг) по содержанию объектов недвижимого имущества в соответствии со значениями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в том числе: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охранно-тревожной сигнализации;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проведение текущего ремонта;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содержание прилегающей территории;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обслуживание и уборку помещения;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вывоз твердых бытовых отходов;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лифтов;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водонапорной насосной станции хозяйственно-питьевого и противопожарного водоснабжения;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>
        <w:t>электрощитовых</w:t>
      </w:r>
      <w:proofErr w:type="spellEnd"/>
      <w:r>
        <w:t>) административного здания (помещения);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другие виды работ (услуг) по содержанию объектов недвижимого имущества.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22. Затраты на содержание объектов особо ценного движимого имущества, а также затраты на аренду указанного имущества, которое не закреплено за федеральным бюджетным или автономным учреждением на праве оперативного управления, рассчитываются по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63" style="width:169.3pt;height:20.75pt" coordsize="" o:spt="100" adj="0,,0" path="" filled="f" stroked="f">
            <v:stroke joinstyle="miter"/>
            <v:imagedata r:id="rId55" o:title="base_1_333358_32806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64" style="width:38.9pt;height:20.75pt" coordsize="" o:spt="100" adj="0,,0" path="" filled="f" stroked="f">
            <v:stroke joinstyle="miter"/>
            <v:imagedata r:id="rId56" o:title="base_1_333358_32807"/>
            <v:formulas/>
            <v:path o:connecttype="segments"/>
          </v:shape>
        </w:pict>
      </w:r>
      <w:r>
        <w:t xml:space="preserve"> - значение натуральной нормы потребления n-ого вида работ (услуг) по содержанию объектов особо ценного движимого имущества, учитываемой при расчете базового </w:t>
      </w:r>
      <w:r>
        <w:lastRenderedPageBreak/>
        <w:t>норматива затрат на общехозяйственные нужды на оказание i-ой государственной услуги (далее - натуральная норма потребления вида работ (услуг) по содержанию объектов особо ценного движимого имущества);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65" style="width:40.85pt;height:20.75pt" coordsize="" o:spt="100" adj="0,,0" path="" filled="f" stroked="f">
            <v:stroke joinstyle="miter"/>
            <v:imagedata r:id="rId57" o:title="base_1_333358_32808"/>
            <v:formulas/>
            <v:path o:connecttype="segments"/>
          </v:shape>
        </w:pict>
      </w:r>
      <w:r>
        <w:t xml:space="preserve"> - стоимость (цена, тариф) n-ого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(цена, тариф) n-ого вида работ (услуг)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В составе затрат на содержание объектов особо ценного движимого имущества, а также затраты на аренду указанного имущества учитываются следующие натуральные нормы потребления вида работ (услуг)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в том числе: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техническое обслуживание и ремонт транспортных средств;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дизельных генераторных установок;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системы газового пожаротушения и систем пожарной сигнализации;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кондиционирования и вентиляции;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контроля и управления доступом;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автоматического диспетчерского управления;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-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систем видеонаблюдения;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 другие виды работ (услуг) по содержанию объектов особо ценного движимого имущества.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 (</w:t>
      </w:r>
      <w:r w:rsidRPr="00B97BD0">
        <w:rPr>
          <w:position w:val="-9"/>
        </w:rPr>
        <w:pict>
          <v:shape id="_x0000_i1066" style="width:40.85pt;height:20.75pt" coordsize="" o:spt="100" adj="0,,0" path="" filled="f" stroked="f">
            <v:stroke joinstyle="miter"/>
            <v:imagedata r:id="rId43" o:title="base_1_333358_32809"/>
            <v:formulas/>
            <v:path o:connecttype="segments"/>
          </v:shape>
        </w:pict>
      </w:r>
      <w:r>
        <w:t>) 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государственных услуг (основные средства и нематериальные активы, амортизируемые в процессе оказания государственной</w:t>
      </w:r>
      <w:proofErr w:type="gramEnd"/>
      <w:r>
        <w:t xml:space="preserve"> </w:t>
      </w:r>
      <w:proofErr w:type="gramStart"/>
      <w:r>
        <w:t xml:space="preserve">услуги) и необходимому для общехозяйственных нужд (основные средства и нематериальные активы), исходя из срока его полезного использования, установленного с учетом </w:t>
      </w:r>
      <w:hyperlink r:id="rId58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1, и особенностей условий его эксплуатации (повышенная сменность и (или) агрессивность среды), определяемых исходя из содержания оказываемых государственных услуг.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lastRenderedPageBreak/>
        <w:t>24. Затраты на приобретение услуг связи для i-ой государственной услуги 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11"/>
        </w:rPr>
        <w:pict>
          <v:shape id="_x0000_i1067" style="width:121.95pt;height:22.7pt" coordsize="" o:spt="100" adj="0,,0" path="" filled="f" stroked="f">
            <v:stroke joinstyle="miter"/>
            <v:imagedata r:id="rId59" o:title="base_1_333358_32810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11"/>
        </w:rPr>
        <w:pict>
          <v:shape id="_x0000_i1068" style="width:22.7pt;height:22.7pt" coordsize="" o:spt="100" adj="0,,0" path="" filled="f" stroked="f">
            <v:stroke joinstyle="miter"/>
            <v:imagedata r:id="rId60" o:title="base_1_333358_32811"/>
            <v:formulas/>
            <v:path o:connecttype="segments"/>
          </v:shape>
        </w:pict>
      </w:r>
      <w:r>
        <w:t xml:space="preserve"> - значение натуральной нормы потребления p-ой услуги связи, учитываемой при расчете базового норматива затрат на общехозяйственные нужды на оказание i-ой государственной услуги (далее - натуральная норма потребления услуги связи);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11"/>
        </w:rPr>
        <w:pict>
          <v:shape id="_x0000_i1069" style="width:24pt;height:22.7pt" coordsize="" o:spt="100" adj="0,,0" path="" filled="f" stroked="f">
            <v:stroke joinstyle="miter"/>
            <v:imagedata r:id="rId61" o:title="base_1_333358_32812"/>
            <v:formulas/>
            <v:path o:connecttype="segments"/>
          </v:shape>
        </w:pict>
      </w:r>
      <w: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В составе затрат на приобретение услуг связи для i-ой государственной 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в том числе: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стационарной связи;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сотовой связи;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подключения к информационно-телекоммуникационной сети "Интернет" для планшетного компьютера;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подключения к информационно-телекоммуникационной сети "Интернет" для стационарного компьютера;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иных услуг связи.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25. Затраты на приобретение транспортных услуг для i-ой государственной услуги рассчитываются по следующей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70" style="width:119.35pt;height:20.75pt" coordsize="" o:spt="100" adj="0,,0" path="" filled="f" stroked="f">
            <v:stroke joinstyle="miter"/>
            <v:imagedata r:id="rId62" o:title="base_1_333358_32813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71" style="width:22.7pt;height:20.75pt" coordsize="" o:spt="100" adj="0,,0" path="" filled="f" stroked="f">
            <v:stroke joinstyle="miter"/>
            <v:imagedata r:id="rId63" o:title="base_1_333358_32814"/>
            <v:formulas/>
            <v:path o:connecttype="segments"/>
          </v:shape>
        </w:pict>
      </w:r>
      <w:r>
        <w:t xml:space="preserve"> - значение натуральной нормы потребления r-ой транспортной услуги, учитываемой при расчете базового норматива затрат на общехозяйственные нужды на оказание i-ой государственной услуги (далее - натуральная норма потребления транспортной услуги);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72" style="width:24pt;height:20.75pt" coordsize="" o:spt="100" adj="0,,0" path="" filled="f" stroked="f">
            <v:stroke joinstyle="miter"/>
            <v:imagedata r:id="rId64" o:title="base_1_333358_32815"/>
            <v:formulas/>
            <v:path o:connecttype="segments"/>
          </v:shape>
        </w:pict>
      </w:r>
      <w: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В составе затрат на приобретение транспортных услуг для i-ой государственной услуги учитываются следующие натуральные нормы потребления транспортных услуг в соответствии со </w:t>
      </w:r>
      <w:r>
        <w:lastRenderedPageBreak/>
        <w:t xml:space="preserve">значениями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в том числе: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доставки грузов;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найма транспортных средств;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 иных транспортных услуг.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26. Затраты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услуги, и денежное довольствие военнослужащих, которые не принимают непосредственного участия в оказании i-ой государственной услуги, рассчитываются одним из следующих способов: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а) при первом способе применяется формула: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73" style="width:129.75pt;height:20.75pt" coordsize="" o:spt="100" adj="0,,0" path="" filled="f" stroked="f">
            <v:stroke joinstyle="miter"/>
            <v:imagedata r:id="rId65" o:title="base_1_333358_32816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74" style="width:25.95pt;height:20.75pt" coordsize="" o:spt="100" adj="0,,0" path="" filled="f" stroked="f">
            <v:stroke joinstyle="miter"/>
            <v:imagedata r:id="rId66" o:title="base_1_333358_32817"/>
            <v:formulas/>
            <v:path o:connecttype="segments"/>
          </v:shape>
        </w:pict>
      </w:r>
      <w:r>
        <w:t xml:space="preserve"> - значение натуральной нормы рабочего времени s-ого работника (военнослужащего), который не принимает непосредственного участия в оказании государственной услуги, учитываемой при расчете базового норматива затрат на общехозяйственные нужды на оказание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75" style="width:27.25pt;height:20.75pt" coordsize="" o:spt="100" adj="0,,0" path="" filled="f" stroked="f">
            <v:stroke joinstyle="miter"/>
            <v:imagedata r:id="rId67" o:title="base_1_333358_32818"/>
            <v:formulas/>
            <v:path o:connecttype="segments"/>
          </v:shape>
        </w:pict>
      </w:r>
      <w: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s-ого работника (денежное довольствие военнослужащего), который не принимает непосредственного участия в оказании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государственной услуги, определяется исходя из годового фонда оплаты труда и годового фонда рабочего времени указанного </w:t>
      </w:r>
      <w:proofErr w:type="gramStart"/>
      <w:r>
        <w:t>работника</w:t>
      </w:r>
      <w:proofErr w:type="gramEnd"/>
      <w:r>
        <w:t xml:space="preserve"> с учетом применяемого при формировании проекта федерального закона о федеральном бюджете на очередной финансовый год и на плановый период прогнозного индекса </w:t>
      </w:r>
      <w:proofErr w:type="gramStart"/>
      <w:r>
        <w:t>потребительских</w:t>
      </w:r>
      <w:proofErr w:type="gramEnd"/>
      <w:r>
        <w:t xml:space="preserve"> цена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68" w:history="1">
        <w:r>
          <w:rPr>
            <w:color w:val="0000FF"/>
          </w:rPr>
          <w:t>статье 173</w:t>
        </w:r>
      </w:hyperlink>
      <w:r>
        <w:t xml:space="preserve"> Бюджетного кодекса.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государственной услуги, определяются в соответствии со значениями натуральных норм, применяемых согласно положениям </w:t>
      </w:r>
      <w:hyperlink w:anchor="P87" w:history="1">
        <w:r>
          <w:rPr>
            <w:color w:val="0000FF"/>
          </w:rPr>
          <w:t>пункта 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proofErr w:type="gramStart"/>
      <w:r>
        <w:t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государственной услуги, к затратам на оплату труда с начислениями на выплаты по оплате труда работников, непосредственно связанных с оказанием i-ой государственной услуги, не должно превышать показатели, установленные законодательством Российской Федерации.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>б) при втором способе (в случае отсутствия затрат на денежное довольствие военнослужащих, непосредственно связанных с оказанием i-ой государственной услуги, и военнослужащих, которые не принимают непосредственного участия в оказании i-ой государственной услуги) применяется формула: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lastRenderedPageBreak/>
        <w:pict>
          <v:shape id="_x0000_i1076" style="width:96.65pt;height:20.75pt" coordsize="" o:spt="100" adj="0,,0" path="" filled="f" stroked="f">
            <v:stroke joinstyle="miter"/>
            <v:imagedata r:id="rId69" o:title="base_1_333358_32819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77" style="width:36.3pt;height:20.75pt" coordsize="" o:spt="100" adj="0,,0" path="" filled="f" stroked="f">
            <v:stroke joinstyle="miter"/>
            <v:imagedata r:id="rId70" o:title="base_1_333358_32820"/>
            <v:formulas/>
            <v:path o:connecttype="segments"/>
          </v:shape>
        </w:pict>
      </w:r>
      <w:r>
        <w:t xml:space="preserve"> </w:t>
      </w:r>
      <w:proofErr w:type="gramStart"/>
      <w:r>
        <w:t>- установленная в соответствии с законодательством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i-ой государственной услуги, к затратам на оплату труда с начислениями на выплаты по оплате труда работников, непосредственно связанных с оказанием i-ой государственной услуги.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27. Затраты на приобретение прочих работ и услуг на оказание i-ой государственной услуги в соответствии со значениями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рассчитываются по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9"/>
        </w:rPr>
        <w:pict>
          <v:shape id="_x0000_i1078" style="width:132.95pt;height:20.75pt" coordsize="" o:spt="100" adj="0,,0" path="" filled="f" stroked="f">
            <v:stroke joinstyle="miter"/>
            <v:imagedata r:id="rId71" o:title="base_1_333358_32821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9"/>
        </w:rPr>
        <w:pict>
          <v:shape id="_x0000_i1079" style="width:26.6pt;height:20.75pt" coordsize="" o:spt="100" adj="0,,0" path="" filled="f" stroked="f">
            <v:stroke joinstyle="miter"/>
            <v:imagedata r:id="rId72" o:title="base_1_333358_32822"/>
            <v:formulas/>
            <v:path o:connecttype="segments"/>
          </v:shape>
        </w:pict>
      </w:r>
      <w:r>
        <w:t xml:space="preserve"> - значение натуральной нормы потребления s-ой прочей работы или услуги, учитываемой при расчете базового норматива затрат на общехозяйственные нужды на оказание i-ой государственной услуги;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9"/>
        </w:rPr>
        <w:pict>
          <v:shape id="_x0000_i1080" style="width:29.2pt;height:20.75pt" coordsize="" o:spt="100" adj="0,,0" path="" filled="f" stroked="f">
            <v:stroke joinstyle="miter"/>
            <v:imagedata r:id="rId73" o:title="base_1_333358_32823"/>
            <v:formulas/>
            <v:path o:connecttype="segments"/>
          </v:shape>
        </w:pict>
      </w:r>
      <w: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государственной услуги в соответствующем финансовом году.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государственной услуги, определяется в соответствии с положениями </w:t>
      </w:r>
      <w:hyperlink w:anchor="P268" w:history="1">
        <w:r>
          <w:rPr>
            <w:color w:val="0000FF"/>
          </w:rPr>
          <w:t>пункта 28</w:t>
        </w:r>
      </w:hyperlink>
      <w:r>
        <w:t xml:space="preserve"> Общих требований.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10" w:name="P268"/>
      <w:bookmarkEnd w:id="10"/>
      <w:r>
        <w:t xml:space="preserve">28. </w:t>
      </w:r>
      <w:proofErr w:type="gramStart"/>
      <w:r>
        <w:t>Стоимость материальных запасов, объектов движимого имущества и особо ценного движимого, имущества, работ и услуг, учитываемых при определении базового норматива затрат на оказание i-ой государственной услуги, определяется на основании информации о рыночных ценах (тарифах) на идентичные планируемым к приобретению материальные запасы, объекты движимого имущества и объекты особо ценного движимого имущества, работы и услуги, а при их отсутствии - на однородные материальные запасы</w:t>
      </w:r>
      <w:proofErr w:type="gramEnd"/>
      <w:r>
        <w:t xml:space="preserve">, объекты движимого имущества и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74" w:history="1">
        <w:r>
          <w:rPr>
            <w:color w:val="0000FF"/>
          </w:rPr>
          <w:t>статье 173</w:t>
        </w:r>
      </w:hyperlink>
      <w:r>
        <w:t xml:space="preserve"> Бюджетного кодекса.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Определение значения идентичности и однородности материальных запасов, объектов движимого имущества и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29. Отраслевой корректирующий коэффициент (</w:t>
      </w:r>
      <w:proofErr w:type="spellStart"/>
      <w:r>
        <w:t>К</w:t>
      </w:r>
      <w:r>
        <w:rPr>
          <w:vertAlign w:val="subscript"/>
        </w:rPr>
        <w:t>отр</w:t>
      </w:r>
      <w:proofErr w:type="spellEnd"/>
      <w:r>
        <w:t>) рассчитывается к базовому нормативу затрат на оказание i-ой государственной услуги, исходя из соответствующих показателей отраслевой специфики.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30. Территориальный корректирующий коэффициент устанавливается к базовому нормативу затрат на оказание i-ой государственной услуги, скорректированному на отраслевой коэффициент, и рассчитывается по формуле: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r w:rsidRPr="00B97BD0">
        <w:rPr>
          <w:position w:val="-31"/>
        </w:rPr>
        <w:lastRenderedPageBreak/>
        <w:pict>
          <v:shape id="_x0000_i1081" style="width:200.45pt;height:42.8pt" coordsize="" o:spt="100" adj="0,,0" path="" filled="f" stroked="f">
            <v:stroke joinstyle="miter"/>
            <v:imagedata r:id="rId75" o:title="base_1_333358_32824"/>
            <v:formulas/>
            <v:path o:connecttype="segments"/>
          </v:shape>
        </w:pict>
      </w:r>
      <w:r>
        <w:t>, где: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 w:rsidRPr="00B97BD0">
        <w:rPr>
          <w:position w:val="-11"/>
        </w:rPr>
        <w:pict>
          <v:shape id="_x0000_i1082" style="width:25.95pt;height:22.7pt" coordsize="" o:spt="100" adj="0,,0" path="" filled="f" stroked="f">
            <v:stroke joinstyle="miter"/>
            <v:imagedata r:id="rId76" o:title="base_1_333358_32825"/>
            <v:formulas/>
            <v:path o:connecttype="segments"/>
          </v:shape>
        </w:pict>
      </w:r>
      <w: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BF1D15" w:rsidRDefault="00BF1D15">
      <w:pPr>
        <w:pStyle w:val="ConsPlusNormal"/>
        <w:spacing w:before="220"/>
        <w:ind w:firstLine="540"/>
        <w:jc w:val="both"/>
      </w:pPr>
      <w:r w:rsidRPr="00B97BD0">
        <w:rPr>
          <w:position w:val="-11"/>
        </w:rPr>
        <w:pict>
          <v:shape id="_x0000_i1083" style="width:26.6pt;height:22.7pt" coordsize="" o:spt="100" adj="0,,0" path="" filled="f" stroked="f">
            <v:stroke joinstyle="miter"/>
            <v:imagedata r:id="rId77" o:title="base_1_333358_32826"/>
            <v:formulas/>
            <v:path o:connecttype="segments"/>
          </v:shape>
        </w:pict>
      </w:r>
      <w: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Территориальный корректирующий коэффициент на оплату труда с начислениями на выплаты по оплате труда (</w:t>
      </w:r>
      <w:r w:rsidRPr="00B97BD0">
        <w:rPr>
          <w:position w:val="-11"/>
        </w:rPr>
        <w:pict>
          <v:shape id="_x0000_i1084" style="width:25.95pt;height:22.7pt" coordsize="" o:spt="100" adj="0,,0" path="" filled="f" stroked="f">
            <v:stroke joinstyle="miter"/>
            <v:imagedata r:id="rId78" o:title="base_1_333358_32827"/>
            <v:formulas/>
            <v:path o:connecttype="segments"/>
          </v:shape>
        </w:pict>
      </w:r>
      <w:r>
        <w:t>) рассчитывается как соотношение между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на территории которого оказывается услуга, и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данные по которому использовались для</w:t>
      </w:r>
      <w:proofErr w:type="gramEnd"/>
      <w:r>
        <w:t xml:space="preserve"> определения базового норматива затрат на оказание i-ой государственной услуги.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Территориальный корректирующий коэффициент на коммунальные услуги и на содержание недвижимого имущества (</w:t>
      </w:r>
      <w:r w:rsidRPr="00B97BD0">
        <w:rPr>
          <w:position w:val="-11"/>
        </w:rPr>
        <w:pict>
          <v:shape id="_x0000_i1085" style="width:25.95pt;height:22.7pt" coordsize="" o:spt="100" adj="0,,0" path="" filled="f" stroked="f">
            <v:stroke joinstyle="miter"/>
            <v:imagedata r:id="rId79" o:title="base_1_333358_32828"/>
            <v:formulas/>
            <v:path o:connecttype="segments"/>
          </v:shape>
        </w:pict>
      </w:r>
      <w:r>
        <w:t>) рассчитывается как соотношение между суммой затрат на коммунальные услуги и на содержание объектов недвижимого имущества, а также затрат на аренду указанного имущества, определяемыми в, соответствии с натуральными нормами, ценами и тарифами на данные услуги, в субъекте Российской Федерации (федеральном округе) и (или) муниципальном образовании, на территории которого оказывается услуга</w:t>
      </w:r>
      <w:proofErr w:type="gramEnd"/>
      <w:r>
        <w:t>, и суммой затрат на коммунальные услуги</w:t>
      </w:r>
      <w:proofErr w:type="gramStart"/>
      <w:r>
        <w:t xml:space="preserve"> (</w:t>
      </w:r>
      <w:r w:rsidRPr="00B97BD0">
        <w:rPr>
          <w:position w:val="-9"/>
        </w:rPr>
        <w:pict>
          <v:shape id="_x0000_i1086" style="width:27.25pt;height:20.75pt" coordsize="" o:spt="100" adj="0,,0" path="" filled="f" stroked="f">
            <v:stroke joinstyle="miter"/>
            <v:imagedata r:id="rId80" o:title="base_1_333358_32829"/>
            <v:formulas/>
            <v:path o:connecttype="segments"/>
          </v:shape>
        </w:pict>
      </w:r>
      <w:r>
        <w:t xml:space="preserve">) </w:t>
      </w:r>
      <w:proofErr w:type="gramEnd"/>
      <w:r>
        <w:t>и на содержание объектов недвижимого имущества, а также затрат на аренду указанного имущества (</w:t>
      </w:r>
      <w:r w:rsidRPr="00B97BD0">
        <w:rPr>
          <w:position w:val="-9"/>
        </w:rPr>
        <w:pict>
          <v:shape id="_x0000_i1087" style="width:31.15pt;height:20.75pt" coordsize="" o:spt="100" adj="0,,0" path="" filled="f" stroked="f">
            <v:stroke joinstyle="miter"/>
            <v:imagedata r:id="rId81" o:title="base_1_333358_32830"/>
            <v:formulas/>
            <v:path o:connecttype="segments"/>
          </v:shape>
        </w:pict>
      </w:r>
      <w:r>
        <w:t>) в субъекте Российской Федерации (федеральном округе, муниципальном образовании), данные по которому использовались для определения базового норматива затрат на оказание i-ой государственной услуги &lt;2&gt;.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F1D15" w:rsidRDefault="00BF1D15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случае, если географические особенности субъекта Российской Федерации, на территории которого оказывается государственная услуга, влияют на значения натуральных норм, определенных согласно </w:t>
      </w:r>
      <w:hyperlink w:anchor="P87" w:history="1">
        <w:r>
          <w:rPr>
            <w:color w:val="0000FF"/>
          </w:rPr>
          <w:t>пункту 8</w:t>
        </w:r>
      </w:hyperlink>
      <w:r>
        <w:t xml:space="preserve"> Общих требований, то федеральный орган государственной власти (федеральной государственный орган), осуществляющий функции и полномочия учредителя федерального государственного учреждения, вправе учесть указанные особенности при определении территориального корректирующего коэффициента.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right"/>
        <w:outlineLvl w:val="1"/>
      </w:pPr>
      <w:r>
        <w:t>Приложение</w:t>
      </w:r>
    </w:p>
    <w:p w:rsidR="00BF1D15" w:rsidRDefault="00BF1D15">
      <w:pPr>
        <w:pStyle w:val="ConsPlusNormal"/>
        <w:jc w:val="right"/>
      </w:pPr>
      <w:r>
        <w:t>к Общим требованиям</w:t>
      </w:r>
    </w:p>
    <w:p w:rsidR="00BF1D15" w:rsidRDefault="00BF1D15">
      <w:pPr>
        <w:pStyle w:val="ConsPlusNormal"/>
        <w:jc w:val="right"/>
      </w:pPr>
      <w:r>
        <w:t>к определению нормативных затрат</w:t>
      </w:r>
    </w:p>
    <w:p w:rsidR="00BF1D15" w:rsidRDefault="00BF1D15">
      <w:pPr>
        <w:pStyle w:val="ConsPlusNormal"/>
        <w:jc w:val="right"/>
      </w:pPr>
      <w:r>
        <w:t xml:space="preserve">на оказание </w:t>
      </w:r>
      <w:proofErr w:type="gramStart"/>
      <w:r>
        <w:t>государственных</w:t>
      </w:r>
      <w:proofErr w:type="gramEnd"/>
    </w:p>
    <w:p w:rsidR="00BF1D15" w:rsidRDefault="00BF1D15">
      <w:pPr>
        <w:pStyle w:val="ConsPlusNormal"/>
        <w:jc w:val="right"/>
      </w:pPr>
      <w:r>
        <w:t>(муниципальных) услуг в сфере</w:t>
      </w:r>
    </w:p>
    <w:p w:rsidR="00BF1D15" w:rsidRDefault="00BF1D15">
      <w:pPr>
        <w:pStyle w:val="ConsPlusNormal"/>
        <w:jc w:val="right"/>
      </w:pPr>
      <w:r>
        <w:t>жилищно-коммунального хозяйства,</w:t>
      </w:r>
    </w:p>
    <w:p w:rsidR="00BF1D15" w:rsidRDefault="00BF1D15">
      <w:pPr>
        <w:pStyle w:val="ConsPlusNormal"/>
        <w:jc w:val="right"/>
      </w:pPr>
      <w:r>
        <w:t xml:space="preserve">благоустройства, </w:t>
      </w:r>
      <w:proofErr w:type="gramStart"/>
      <w:r>
        <w:t>градостроительной</w:t>
      </w:r>
      <w:proofErr w:type="gramEnd"/>
    </w:p>
    <w:p w:rsidR="00BF1D15" w:rsidRDefault="00BF1D15">
      <w:pPr>
        <w:pStyle w:val="ConsPlusNormal"/>
        <w:jc w:val="right"/>
      </w:pPr>
      <w:r>
        <w:lastRenderedPageBreak/>
        <w:t>деятельности, строительства</w:t>
      </w:r>
    </w:p>
    <w:p w:rsidR="00BF1D15" w:rsidRDefault="00BF1D15">
      <w:pPr>
        <w:pStyle w:val="ConsPlusNormal"/>
        <w:jc w:val="right"/>
      </w:pPr>
      <w:r>
        <w:t xml:space="preserve">и архитектуры, </w:t>
      </w:r>
      <w:proofErr w:type="gramStart"/>
      <w:r>
        <w:t>применяемых</w:t>
      </w:r>
      <w:proofErr w:type="gramEnd"/>
    </w:p>
    <w:p w:rsidR="00BF1D15" w:rsidRDefault="00BF1D15">
      <w:pPr>
        <w:pStyle w:val="ConsPlusNormal"/>
        <w:jc w:val="right"/>
      </w:pPr>
      <w:r>
        <w:t>при расчете объема финансового</w:t>
      </w:r>
    </w:p>
    <w:p w:rsidR="00BF1D15" w:rsidRDefault="00BF1D15">
      <w:pPr>
        <w:pStyle w:val="ConsPlusNormal"/>
        <w:jc w:val="right"/>
      </w:pPr>
      <w:r>
        <w:t>обеспечения выполнения</w:t>
      </w:r>
    </w:p>
    <w:p w:rsidR="00BF1D15" w:rsidRDefault="00BF1D15">
      <w:pPr>
        <w:pStyle w:val="ConsPlusNormal"/>
        <w:jc w:val="right"/>
      </w:pPr>
      <w:r>
        <w:t>государственного (муниципального)</w:t>
      </w:r>
    </w:p>
    <w:p w:rsidR="00BF1D15" w:rsidRDefault="00BF1D15">
      <w:pPr>
        <w:pStyle w:val="ConsPlusNormal"/>
        <w:jc w:val="right"/>
      </w:pPr>
      <w:r>
        <w:t xml:space="preserve">задания на оказание </w:t>
      </w:r>
      <w:proofErr w:type="gramStart"/>
      <w:r>
        <w:t>государственных</w:t>
      </w:r>
      <w:proofErr w:type="gramEnd"/>
    </w:p>
    <w:p w:rsidR="00BF1D15" w:rsidRDefault="00BF1D15">
      <w:pPr>
        <w:pStyle w:val="ConsPlusNormal"/>
        <w:jc w:val="right"/>
      </w:pPr>
      <w:r>
        <w:t>(муниципальных) услуг (выполнение работ)</w:t>
      </w:r>
    </w:p>
    <w:p w:rsidR="00BF1D15" w:rsidRDefault="00BF1D15">
      <w:pPr>
        <w:pStyle w:val="ConsPlusNormal"/>
        <w:jc w:val="right"/>
      </w:pPr>
      <w:r>
        <w:t>государственным (муниципальном)</w:t>
      </w:r>
    </w:p>
    <w:p w:rsidR="00BF1D15" w:rsidRDefault="00BF1D15">
      <w:pPr>
        <w:pStyle w:val="ConsPlusNormal"/>
        <w:jc w:val="right"/>
      </w:pPr>
      <w:r>
        <w:t>учреждением, утвержденным приказом</w:t>
      </w:r>
    </w:p>
    <w:p w:rsidR="00BF1D15" w:rsidRDefault="00BF1D15">
      <w:pPr>
        <w:pStyle w:val="ConsPlusNormal"/>
        <w:jc w:val="right"/>
      </w:pPr>
      <w:r>
        <w:t>Министерства строительства</w:t>
      </w:r>
    </w:p>
    <w:p w:rsidR="00BF1D15" w:rsidRDefault="00BF1D15">
      <w:pPr>
        <w:pStyle w:val="ConsPlusNormal"/>
        <w:jc w:val="right"/>
      </w:pPr>
      <w:r>
        <w:t>и жилищно-коммунального хозяйства</w:t>
      </w:r>
    </w:p>
    <w:p w:rsidR="00BF1D15" w:rsidRDefault="00BF1D15">
      <w:pPr>
        <w:pStyle w:val="ConsPlusNormal"/>
        <w:jc w:val="right"/>
      </w:pPr>
      <w:r>
        <w:t>Российской Федерации</w:t>
      </w:r>
    </w:p>
    <w:p w:rsidR="00BF1D15" w:rsidRDefault="00BF1D15">
      <w:pPr>
        <w:pStyle w:val="ConsPlusNormal"/>
        <w:jc w:val="right"/>
      </w:pPr>
      <w:r>
        <w:t>от 28 ноября 2017 г. N 1596/</w:t>
      </w:r>
      <w:proofErr w:type="spellStart"/>
      <w:proofErr w:type="gramStart"/>
      <w:r>
        <w:t>пр</w:t>
      </w:r>
      <w:proofErr w:type="spellEnd"/>
      <w:proofErr w:type="gramEnd"/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right"/>
      </w:pPr>
      <w:r>
        <w:t>Рекомендуемый образец</w:t>
      </w:r>
    </w:p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jc w:val="center"/>
      </w:pPr>
      <w:bookmarkStart w:id="11" w:name="P309"/>
      <w:bookmarkEnd w:id="11"/>
      <w:r>
        <w:t>Значения</w:t>
      </w:r>
    </w:p>
    <w:p w:rsidR="00BF1D15" w:rsidRDefault="00BF1D15">
      <w:pPr>
        <w:pStyle w:val="ConsPlusNormal"/>
        <w:jc w:val="center"/>
      </w:pPr>
      <w:r>
        <w:t>натуральных норм, необходимых для определения базового</w:t>
      </w:r>
    </w:p>
    <w:p w:rsidR="00BF1D15" w:rsidRDefault="00BF1D15">
      <w:pPr>
        <w:pStyle w:val="ConsPlusNormal"/>
        <w:jc w:val="center"/>
      </w:pPr>
      <w:r>
        <w:t>норматива затрат на оказание государственной услуги в сфере</w:t>
      </w:r>
    </w:p>
    <w:p w:rsidR="00BF1D15" w:rsidRDefault="00BF1D15">
      <w:pPr>
        <w:pStyle w:val="ConsPlusNormal"/>
        <w:jc w:val="center"/>
      </w:pPr>
      <w:r>
        <w:t>жилищно-коммунального хозяйства, благоустройства,</w:t>
      </w:r>
    </w:p>
    <w:p w:rsidR="00BF1D15" w:rsidRDefault="00BF1D15">
      <w:pPr>
        <w:pStyle w:val="ConsPlusNormal"/>
        <w:jc w:val="center"/>
      </w:pPr>
      <w:r>
        <w:t>градостроительной деятельности, строительства и архитектуры</w:t>
      </w:r>
    </w:p>
    <w:p w:rsidR="00BF1D15" w:rsidRDefault="00BF1D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304"/>
        <w:gridCol w:w="1587"/>
        <w:gridCol w:w="1644"/>
        <w:gridCol w:w="1644"/>
        <w:gridCol w:w="1474"/>
      </w:tblGrid>
      <w:tr w:rsidR="00BF1D15">
        <w:tc>
          <w:tcPr>
            <w:tcW w:w="1417" w:type="dxa"/>
          </w:tcPr>
          <w:p w:rsidR="00BF1D15" w:rsidRDefault="00BF1D15">
            <w:pPr>
              <w:pStyle w:val="ConsPlusNormal"/>
              <w:jc w:val="center"/>
            </w:pPr>
            <w:r>
              <w:t xml:space="preserve">Наименование государственной услуги </w:t>
            </w:r>
            <w:hyperlink w:anchor="P44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BF1D15" w:rsidRDefault="00BF1D15">
            <w:pPr>
              <w:pStyle w:val="ConsPlusNormal"/>
              <w:jc w:val="center"/>
            </w:pPr>
            <w:r>
              <w:t xml:space="preserve">Уникальный номер реестровой записи </w:t>
            </w:r>
            <w:hyperlink w:anchor="P44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87" w:type="dxa"/>
          </w:tcPr>
          <w:p w:rsidR="00BF1D15" w:rsidRDefault="00BF1D15">
            <w:pPr>
              <w:pStyle w:val="ConsPlusNormal"/>
              <w:jc w:val="center"/>
            </w:pPr>
            <w:r>
              <w:t xml:space="preserve">Наименование натуральной нормы </w:t>
            </w:r>
            <w:hyperlink w:anchor="P44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44" w:type="dxa"/>
          </w:tcPr>
          <w:p w:rsidR="00BF1D15" w:rsidRDefault="00BF1D15">
            <w:pPr>
              <w:pStyle w:val="ConsPlusNormal"/>
              <w:jc w:val="center"/>
            </w:pPr>
            <w:r>
              <w:t xml:space="preserve">Единица измерения натуральной нормы </w:t>
            </w:r>
            <w:hyperlink w:anchor="P446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644" w:type="dxa"/>
          </w:tcPr>
          <w:p w:rsidR="00BF1D15" w:rsidRDefault="00BF1D15">
            <w:pPr>
              <w:pStyle w:val="ConsPlusNormal"/>
              <w:jc w:val="center"/>
            </w:pPr>
            <w:r>
              <w:t xml:space="preserve">Значение натуральной нормы </w:t>
            </w:r>
            <w:hyperlink w:anchor="P447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1474" w:type="dxa"/>
          </w:tcPr>
          <w:p w:rsidR="00BF1D15" w:rsidRDefault="00BF1D15">
            <w:pPr>
              <w:pStyle w:val="ConsPlusNormal"/>
              <w:jc w:val="center"/>
            </w:pPr>
            <w:r>
              <w:t xml:space="preserve">Примечание </w:t>
            </w:r>
            <w:hyperlink w:anchor="P448" w:history="1">
              <w:r>
                <w:rPr>
                  <w:color w:val="0000FF"/>
                </w:rPr>
                <w:t>&lt;******&gt;</w:t>
              </w:r>
            </w:hyperlink>
          </w:p>
        </w:tc>
      </w:tr>
      <w:tr w:rsidR="00BF1D15">
        <w:tc>
          <w:tcPr>
            <w:tcW w:w="1417" w:type="dxa"/>
          </w:tcPr>
          <w:p w:rsidR="00BF1D15" w:rsidRDefault="00BF1D15">
            <w:pPr>
              <w:pStyle w:val="ConsPlusNormal"/>
              <w:jc w:val="center"/>
            </w:pPr>
            <w:bookmarkStart w:id="12" w:name="P321"/>
            <w:bookmarkEnd w:id="12"/>
            <w:r>
              <w:t>1</w:t>
            </w:r>
          </w:p>
        </w:tc>
        <w:tc>
          <w:tcPr>
            <w:tcW w:w="1304" w:type="dxa"/>
          </w:tcPr>
          <w:p w:rsidR="00BF1D15" w:rsidRDefault="00BF1D15">
            <w:pPr>
              <w:pStyle w:val="ConsPlusNormal"/>
              <w:jc w:val="center"/>
            </w:pPr>
            <w:bookmarkStart w:id="13" w:name="P322"/>
            <w:bookmarkEnd w:id="13"/>
            <w:r>
              <w:t>2</w:t>
            </w:r>
          </w:p>
        </w:tc>
        <w:tc>
          <w:tcPr>
            <w:tcW w:w="1587" w:type="dxa"/>
          </w:tcPr>
          <w:p w:rsidR="00BF1D15" w:rsidRDefault="00BF1D15">
            <w:pPr>
              <w:pStyle w:val="ConsPlusNormal"/>
              <w:jc w:val="center"/>
            </w:pPr>
            <w:bookmarkStart w:id="14" w:name="P323"/>
            <w:bookmarkEnd w:id="14"/>
            <w:r>
              <w:t>3</w:t>
            </w:r>
          </w:p>
        </w:tc>
        <w:tc>
          <w:tcPr>
            <w:tcW w:w="1644" w:type="dxa"/>
          </w:tcPr>
          <w:p w:rsidR="00BF1D15" w:rsidRDefault="00BF1D15">
            <w:pPr>
              <w:pStyle w:val="ConsPlusNormal"/>
              <w:jc w:val="center"/>
            </w:pPr>
            <w:bookmarkStart w:id="15" w:name="P324"/>
            <w:bookmarkEnd w:id="15"/>
            <w:r>
              <w:t>4</w:t>
            </w:r>
          </w:p>
        </w:tc>
        <w:tc>
          <w:tcPr>
            <w:tcW w:w="1644" w:type="dxa"/>
          </w:tcPr>
          <w:p w:rsidR="00BF1D15" w:rsidRDefault="00BF1D15">
            <w:pPr>
              <w:pStyle w:val="ConsPlusNormal"/>
              <w:jc w:val="center"/>
            </w:pPr>
            <w:bookmarkStart w:id="16" w:name="P325"/>
            <w:bookmarkEnd w:id="16"/>
            <w:r>
              <w:t>5</w:t>
            </w:r>
          </w:p>
        </w:tc>
        <w:tc>
          <w:tcPr>
            <w:tcW w:w="1474" w:type="dxa"/>
          </w:tcPr>
          <w:p w:rsidR="00BF1D15" w:rsidRDefault="00BF1D15">
            <w:pPr>
              <w:pStyle w:val="ConsPlusNormal"/>
              <w:jc w:val="center"/>
            </w:pPr>
            <w:bookmarkStart w:id="17" w:name="P326"/>
            <w:bookmarkEnd w:id="17"/>
            <w:r>
              <w:t>6</w:t>
            </w:r>
          </w:p>
        </w:tc>
      </w:tr>
      <w:tr w:rsidR="00BF1D15">
        <w:tc>
          <w:tcPr>
            <w:tcW w:w="1417" w:type="dxa"/>
            <w:vMerge w:val="restart"/>
            <w:tcBorders>
              <w:bottom w:val="nil"/>
            </w:tcBorders>
          </w:tcPr>
          <w:p w:rsidR="00BF1D15" w:rsidRDefault="00BF1D15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BF1D15" w:rsidRDefault="00BF1D15">
            <w:pPr>
              <w:pStyle w:val="ConsPlusNormal"/>
            </w:pPr>
          </w:p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1. Натуральные нормы, непосредственно связанные с оказанием государственной услуги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1.1. Работники (военнослужащие), непосредственно связанные с оказанием государственной услуги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государственной услуги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1.2.1. Формирование резерва на полное восстановление состава объектов особо ценного движимого имущества, используемого в процессе оказания i-ой государственной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1.3. Иные натуральные нормы, непосредственно используемые в процессе оказания государственной услуги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 Натуральные нормы на общехозяйственные нужды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bookmarkStart w:id="18" w:name="P367"/>
            <w:bookmarkEnd w:id="18"/>
            <w:r>
              <w:t>2.1. Коммунальные услуги</w:t>
            </w:r>
          </w:p>
        </w:tc>
      </w:tr>
      <w:tr w:rsidR="00BF1D15">
        <w:tc>
          <w:tcPr>
            <w:tcW w:w="1417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bottom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 w:val="restart"/>
            <w:tcBorders>
              <w:top w:val="nil"/>
            </w:tcBorders>
          </w:tcPr>
          <w:p w:rsidR="00BF1D15" w:rsidRDefault="00BF1D15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BF1D15" w:rsidRDefault="00BF1D15">
            <w:pPr>
              <w:pStyle w:val="ConsPlusNormal"/>
            </w:pPr>
          </w:p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2.2. Содержание объектов недвижимого имущества, необходимого для выполнения государственного задания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2.4. Услуги связи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2.5. Транспортные услуги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r>
              <w:t>2.6. Работники (военнослужащие), которые не принимают непосредственного участия в оказании государственной услуги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6349" w:type="dxa"/>
            <w:gridSpan w:val="4"/>
          </w:tcPr>
          <w:p w:rsidR="00BF1D15" w:rsidRDefault="00BF1D15">
            <w:pPr>
              <w:pStyle w:val="ConsPlusNormal"/>
            </w:pPr>
            <w:bookmarkStart w:id="19" w:name="P432"/>
            <w:bookmarkEnd w:id="19"/>
            <w:r>
              <w:t>2.7. Прочие общехозяйственные нужды</w:t>
            </w: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  <w:tr w:rsidR="00BF1D15">
        <w:tc>
          <w:tcPr>
            <w:tcW w:w="1417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304" w:type="dxa"/>
            <w:vMerge/>
            <w:tcBorders>
              <w:top w:val="nil"/>
            </w:tcBorders>
          </w:tcPr>
          <w:p w:rsidR="00BF1D15" w:rsidRDefault="00BF1D15"/>
        </w:tc>
        <w:tc>
          <w:tcPr>
            <w:tcW w:w="1587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644" w:type="dxa"/>
          </w:tcPr>
          <w:p w:rsidR="00BF1D15" w:rsidRDefault="00BF1D15">
            <w:pPr>
              <w:pStyle w:val="ConsPlusNormal"/>
            </w:pPr>
          </w:p>
        </w:tc>
        <w:tc>
          <w:tcPr>
            <w:tcW w:w="1474" w:type="dxa"/>
          </w:tcPr>
          <w:p w:rsidR="00BF1D15" w:rsidRDefault="00BF1D15">
            <w:pPr>
              <w:pStyle w:val="ConsPlusNormal"/>
            </w:pPr>
          </w:p>
        </w:tc>
      </w:tr>
    </w:tbl>
    <w:p w:rsidR="00BF1D15" w:rsidRDefault="00BF1D15">
      <w:pPr>
        <w:pStyle w:val="ConsPlusNormal"/>
        <w:jc w:val="both"/>
      </w:pPr>
    </w:p>
    <w:p w:rsidR="00BF1D15" w:rsidRDefault="00BF1D15">
      <w:pPr>
        <w:pStyle w:val="ConsPlusNormal"/>
        <w:ind w:firstLine="540"/>
        <w:jc w:val="both"/>
      </w:pPr>
      <w:r>
        <w:t>--------------------------------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20" w:name="P443"/>
      <w:bookmarkEnd w:id="20"/>
      <w:r>
        <w:t xml:space="preserve">&lt;*&gt; В </w:t>
      </w:r>
      <w:hyperlink w:anchor="P321" w:history="1">
        <w:r>
          <w:rPr>
            <w:color w:val="0000FF"/>
          </w:rPr>
          <w:t>графе 1</w:t>
        </w:r>
      </w:hyperlink>
      <w:r>
        <w:t xml:space="preserve"> "Наименование государственной услуги" указывается наименование государственной услуги в сфере жилищно-коммунального хозяйства, благоустройства, градостроительной деятельности, строительства и архитектуры, для которой утверждается базовый норматив затрат.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21" w:name="P444"/>
      <w:bookmarkEnd w:id="21"/>
      <w:proofErr w:type="gramStart"/>
      <w:r>
        <w:t xml:space="preserve">&lt;**&gt; В </w:t>
      </w:r>
      <w:hyperlink w:anchor="P322" w:history="1">
        <w:r>
          <w:rPr>
            <w:color w:val="0000FF"/>
          </w:rPr>
          <w:t>графе 2</w:t>
        </w:r>
      </w:hyperlink>
      <w:r>
        <w:t xml:space="preserve"> "Уникальный номер реестровой записи" указывается уникальный номер реестровой записи государственной услуги в сфере жилищно-коммунального хозяйства, благоустройства, градостроительной деятельности, строительства и архитектуры, для которой рассчитывался базовый норматив затрат, в соответствии с общероссийским базовым (отраслевым) перечнем (классификатором) государственных и муниципальных услуг в сфере жилищно-коммунального хозяйства, благоустройства, градостроительной деятельности, строительства и архитектуры, оказываемых физическим лицам (федеральным перечнем (классификатором) государственных услуг</w:t>
      </w:r>
      <w:proofErr w:type="gramEnd"/>
      <w:r>
        <w:t>, не включенных в общероссийский базовый (отраслевой) перечень (классификатор) государственных и муниципальных услуг, и работ в сфере жилищно-коммунального хозяйства, благоустройства, градостроительной деятельности, строительства и архитектуры, оказание и выполнение которых предусмотрено нормативными правовыми актами Российской Федерации).</w:t>
      </w:r>
    </w:p>
    <w:p w:rsidR="00BF1D15" w:rsidRDefault="00BF1D15">
      <w:pPr>
        <w:pStyle w:val="ConsPlusNormal"/>
        <w:spacing w:before="220"/>
        <w:ind w:firstLine="540"/>
        <w:jc w:val="both"/>
      </w:pPr>
      <w:bookmarkStart w:id="22" w:name="P445"/>
      <w:bookmarkEnd w:id="22"/>
      <w:proofErr w:type="gramStart"/>
      <w:r>
        <w:t xml:space="preserve">&lt;***&gt; В </w:t>
      </w:r>
      <w:hyperlink w:anchor="P323" w:history="1">
        <w:r>
          <w:rPr>
            <w:color w:val="0000FF"/>
          </w:rPr>
          <w:t>графе 3</w:t>
        </w:r>
      </w:hyperlink>
      <w:r>
        <w:t xml:space="preserve"> "Наименование натуральной нормы" указывается наименование натуральной нормы, используемой для оказания государственной услуги в сфере жилищно-коммунального хозяйства, благоустройства, градостроительной деятельности, строительства и архитектуры (рабочее время работников, материальные запасы, движимое имущество, особо ценное движимое имущество, топливо, электроэнергия и другие ресурсы, используемые для оказания государственной услуги в сфере жилищно-коммунального хозяйства, благоустройства, градостроительной деятельности, строительства и архитектуры).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bookmarkStart w:id="23" w:name="P446"/>
      <w:bookmarkEnd w:id="23"/>
      <w:proofErr w:type="gramStart"/>
      <w:r>
        <w:t xml:space="preserve">&lt;****&gt; В </w:t>
      </w:r>
      <w:hyperlink w:anchor="P324" w:history="1">
        <w:r>
          <w:rPr>
            <w:color w:val="0000FF"/>
          </w:rPr>
          <w:t>графе 4</w:t>
        </w:r>
      </w:hyperlink>
      <w: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кВт-ч, куб. м, кв. м, комплекты, штатные единицы, часы и другие единицы измерения).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bookmarkStart w:id="24" w:name="P447"/>
      <w:bookmarkEnd w:id="24"/>
      <w:proofErr w:type="gramStart"/>
      <w:r>
        <w:t xml:space="preserve">&lt;*****&gt; В </w:t>
      </w:r>
      <w:hyperlink w:anchor="P325" w:history="1">
        <w:r>
          <w:rPr>
            <w:color w:val="0000FF"/>
          </w:rPr>
          <w:t>графе 5</w:t>
        </w:r>
      </w:hyperlink>
      <w:r>
        <w:t xml:space="preserve"> "Значение натуральной нормы" указываются значения натуральных норм, установленных стандартами оказания услуги в сфере жилищно-коммунального хозяйства, благоустройства, градостроительной деятельности, строительства и архитектуры (в случае их отсутствия указываются значения натуральных норм, определенные для государственной услуги в сфере жилищно-коммунального хозяйства, благоустройства, градостроительной деятельности, строительства и архитектуры, оказываемой федеральным государственным учреждением, по методу наиболее эффективного учреждения, либо по медианному методу).</w:t>
      </w:r>
      <w:proofErr w:type="gramEnd"/>
    </w:p>
    <w:p w:rsidR="00BF1D15" w:rsidRDefault="00BF1D15">
      <w:pPr>
        <w:pStyle w:val="ConsPlusNormal"/>
        <w:spacing w:before="220"/>
        <w:ind w:firstLine="540"/>
        <w:jc w:val="both"/>
      </w:pPr>
      <w:bookmarkStart w:id="25" w:name="P448"/>
      <w:bookmarkEnd w:id="25"/>
      <w:proofErr w:type="gramStart"/>
      <w:r>
        <w:t xml:space="preserve">&lt;******&gt; В </w:t>
      </w:r>
      <w:hyperlink w:anchor="P326" w:history="1">
        <w:r>
          <w:rPr>
            <w:color w:val="0000FF"/>
          </w:rPr>
          <w:t>графе 6</w:t>
        </w:r>
      </w:hyperlink>
      <w: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 в сфере жилищно-коммунального хозяйства, благоустройства, градостроительной деятельности, строительства и архитектуры, а при отсутствии в указанном стандарте натуральных норм на общехозяйственные нужды в </w:t>
      </w:r>
      <w:hyperlink w:anchor="P367" w:history="1">
        <w:r>
          <w:rPr>
            <w:color w:val="0000FF"/>
          </w:rPr>
          <w:t>строках 2.1</w:t>
        </w:r>
      </w:hyperlink>
      <w:r>
        <w:t xml:space="preserve"> - </w:t>
      </w:r>
      <w:hyperlink w:anchor="P432" w:history="1">
        <w:r>
          <w:rPr>
            <w:color w:val="0000FF"/>
          </w:rPr>
          <w:t>2.7</w:t>
        </w:r>
      </w:hyperlink>
      <w:r>
        <w:t xml:space="preserve"> указываются слова "Метод наиболее </w:t>
      </w:r>
      <w:r>
        <w:lastRenderedPageBreak/>
        <w:t>эффективного учреждения" либо слова "Медианный метод").</w:t>
      </w:r>
      <w:proofErr w:type="gramEnd"/>
    </w:p>
    <w:p w:rsidR="00B713B3" w:rsidRDefault="00BF1D15" w:rsidP="00BF1D15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Минстроя России от 08.07.2019 N 389/</w:t>
      </w:r>
      <w:proofErr w:type="spellStart"/>
      <w:proofErr w:type="gramStart"/>
      <w:r>
        <w:t>пр</w:t>
      </w:r>
      <w:proofErr w:type="spellEnd"/>
      <w:proofErr w:type="gramEnd"/>
      <w:r>
        <w:t>)</w:t>
      </w:r>
      <w:bookmarkStart w:id="26" w:name="_GoBack"/>
      <w:bookmarkEnd w:id="26"/>
    </w:p>
    <w:sectPr w:rsidR="00B713B3" w:rsidSect="0096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15"/>
    <w:rsid w:val="00B713B3"/>
    <w:rsid w:val="00B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6.wmf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63" Type="http://schemas.openxmlformats.org/officeDocument/2006/relationships/image" Target="media/image45.wmf"/><Relationship Id="rId68" Type="http://schemas.openxmlformats.org/officeDocument/2006/relationships/hyperlink" Target="consultantplus://offline/ref=992758786474705B9022E4A5593128E501B036E0E95F85A1E2C4705E163BFB202AEA3A17C669AC6BC9F836DB153B7E6C4CB26D2590E1F199dA41M" TargetMode="External"/><Relationship Id="rId84" Type="http://schemas.openxmlformats.org/officeDocument/2006/relationships/theme" Target="theme/theme1.xml"/><Relationship Id="rId16" Type="http://schemas.openxmlformats.org/officeDocument/2006/relationships/image" Target="media/image1.wmf"/><Relationship Id="rId11" Type="http://schemas.openxmlformats.org/officeDocument/2006/relationships/hyperlink" Target="consultantplus://offline/ref=992758786474705B9022E4A5593128E501B036E0E95F85A1E2C4705E163BFB202AEA3A17C563AB639CA226DF5C6E7B7245AD72268EE2dF48M" TargetMode="External"/><Relationship Id="rId32" Type="http://schemas.openxmlformats.org/officeDocument/2006/relationships/image" Target="media/image16.wmf"/><Relationship Id="rId37" Type="http://schemas.openxmlformats.org/officeDocument/2006/relationships/image" Target="media/image20.wmf"/><Relationship Id="rId53" Type="http://schemas.openxmlformats.org/officeDocument/2006/relationships/image" Target="media/image36.wmf"/><Relationship Id="rId58" Type="http://schemas.openxmlformats.org/officeDocument/2006/relationships/hyperlink" Target="consultantplus://offline/ref=992758786474705B9022E4A5593128E500BA31E7E25585A1E2C4705E163BFB202AEA3A15C163A13C99B7378751666D6D45B26E248FdE4AM" TargetMode="External"/><Relationship Id="rId74" Type="http://schemas.openxmlformats.org/officeDocument/2006/relationships/hyperlink" Target="consultantplus://offline/ref=992758786474705B9022E4A5593128E501B036E0E95F85A1E2C4705E163BFB202AEA3A17C669AC6BC9F836DB153B7E6C4CB26D2590E1F199dA41M" TargetMode="External"/><Relationship Id="rId79" Type="http://schemas.openxmlformats.org/officeDocument/2006/relationships/image" Target="media/image59.wmf"/><Relationship Id="rId5" Type="http://schemas.openxmlformats.org/officeDocument/2006/relationships/hyperlink" Target="http://www.consultant.ru" TargetMode="External"/><Relationship Id="rId61" Type="http://schemas.openxmlformats.org/officeDocument/2006/relationships/image" Target="media/image43.wmf"/><Relationship Id="rId82" Type="http://schemas.openxmlformats.org/officeDocument/2006/relationships/hyperlink" Target="consultantplus://offline/ref=992758786474705B9022E4A5593128E501B035E7EB5585A1E2C4705E163BFB202AEA3A17C66BAA69C8F836DB153B7E6C4CB26D2590E1F199dA41M" TargetMode="External"/><Relationship Id="rId19" Type="http://schemas.openxmlformats.org/officeDocument/2006/relationships/image" Target="media/image4.wmf"/><Relationship Id="rId14" Type="http://schemas.openxmlformats.org/officeDocument/2006/relationships/hyperlink" Target="consultantplus://offline/ref=992758786474705B9022E4A5593128E501B036E0E95F85A1E2C4705E163BFB202AEA3A17C563AB639CA226DF5C6E7B7245AD72268EE2dF48M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9.wmf"/><Relationship Id="rId64" Type="http://schemas.openxmlformats.org/officeDocument/2006/relationships/image" Target="media/image46.wmf"/><Relationship Id="rId69" Type="http://schemas.openxmlformats.org/officeDocument/2006/relationships/image" Target="media/image50.wmf"/><Relationship Id="rId77" Type="http://schemas.openxmlformats.org/officeDocument/2006/relationships/image" Target="media/image57.wmf"/><Relationship Id="rId8" Type="http://schemas.openxmlformats.org/officeDocument/2006/relationships/hyperlink" Target="consultantplus://offline/ref=992758786474705B9022E4A5593128E503BB30E7EC5A85A1E2C4705E163BFB2038EA621BC663B469C9ED608A50d647M" TargetMode="External"/><Relationship Id="rId51" Type="http://schemas.openxmlformats.org/officeDocument/2006/relationships/image" Target="media/image34.wmf"/><Relationship Id="rId72" Type="http://schemas.openxmlformats.org/officeDocument/2006/relationships/image" Target="media/image53.wmf"/><Relationship Id="rId80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2758786474705B9022E4A5593128E501B035E7EB5585A1E2C4705E163BFB202AEA3A17C66BAA68CFF836DB153B7E6C4CB26D2590E1F199dA41M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hyperlink" Target="consultantplus://offline/ref=992758786474705B9022E4A5593128E500BA31E7E25585A1E2C4705E163BFB202AEA3A15C163A13C99B7378751666D6D45B26E248FdE4AM" TargetMode="External"/><Relationship Id="rId38" Type="http://schemas.openxmlformats.org/officeDocument/2006/relationships/image" Target="media/image21.wmf"/><Relationship Id="rId46" Type="http://schemas.openxmlformats.org/officeDocument/2006/relationships/image" Target="media/image29.wmf"/><Relationship Id="rId59" Type="http://schemas.openxmlformats.org/officeDocument/2006/relationships/image" Target="media/image41.wmf"/><Relationship Id="rId67" Type="http://schemas.openxmlformats.org/officeDocument/2006/relationships/image" Target="media/image49.wmf"/><Relationship Id="rId20" Type="http://schemas.openxmlformats.org/officeDocument/2006/relationships/image" Target="media/image5.wmf"/><Relationship Id="rId41" Type="http://schemas.openxmlformats.org/officeDocument/2006/relationships/image" Target="media/image24.wmf"/><Relationship Id="rId54" Type="http://schemas.openxmlformats.org/officeDocument/2006/relationships/image" Target="media/image37.wmf"/><Relationship Id="rId62" Type="http://schemas.openxmlformats.org/officeDocument/2006/relationships/image" Target="media/image44.wmf"/><Relationship Id="rId70" Type="http://schemas.openxmlformats.org/officeDocument/2006/relationships/image" Target="media/image51.wmf"/><Relationship Id="rId75" Type="http://schemas.openxmlformats.org/officeDocument/2006/relationships/image" Target="media/image55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2758786474705B9022E4A5593128E501B035E7EB5585A1E2C4705E163BFB202AEA3A17C66BAA68CEF836DB153B7E6C4CB26D2590E1F199dA41M" TargetMode="External"/><Relationship Id="rId15" Type="http://schemas.openxmlformats.org/officeDocument/2006/relationships/hyperlink" Target="consultantplus://offline/ref=992758786474705B9022E4A5593128E501B036E0E95F85A1E2C4705E163BFB202AEA3A17C563AB639CA226DF5C6E7B7245AD72268EE2dF48M" TargetMode="External"/><Relationship Id="rId23" Type="http://schemas.openxmlformats.org/officeDocument/2006/relationships/image" Target="media/image8.wmf"/><Relationship Id="rId28" Type="http://schemas.openxmlformats.org/officeDocument/2006/relationships/hyperlink" Target="consultantplus://offline/ref=992758786474705B9022E4A5593128E501B036E0E95F85A1E2C4705E163BFB202AEA3A17C669AC6BC9F836DB153B7E6C4CB26D2590E1F199dA41M" TargetMode="External"/><Relationship Id="rId36" Type="http://schemas.openxmlformats.org/officeDocument/2006/relationships/image" Target="media/image19.wmf"/><Relationship Id="rId49" Type="http://schemas.openxmlformats.org/officeDocument/2006/relationships/image" Target="media/image32.wmf"/><Relationship Id="rId57" Type="http://schemas.openxmlformats.org/officeDocument/2006/relationships/image" Target="media/image40.wmf"/><Relationship Id="rId10" Type="http://schemas.openxmlformats.org/officeDocument/2006/relationships/hyperlink" Target="consultantplus://offline/ref=992758786474705B9022E4A5593128E501B036E0E95F85A1E2C4705E163BFB202AEA3A15C06BAA639CA226DF5C6E7B7245AD72268EE2dF48M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2.wmf"/><Relationship Id="rId65" Type="http://schemas.openxmlformats.org/officeDocument/2006/relationships/image" Target="media/image47.wmf"/><Relationship Id="rId73" Type="http://schemas.openxmlformats.org/officeDocument/2006/relationships/image" Target="media/image54.wmf"/><Relationship Id="rId78" Type="http://schemas.openxmlformats.org/officeDocument/2006/relationships/image" Target="media/image58.wmf"/><Relationship Id="rId81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758786474705B9022E4A5593128E501B035E7EB5585A1E2C4705E163BFB202AEA3A17C66BAA68CEF836DB153B7E6C4CB26D2590E1F199dA41M" TargetMode="External"/><Relationship Id="rId13" Type="http://schemas.openxmlformats.org/officeDocument/2006/relationships/hyperlink" Target="consultantplus://offline/ref=992758786474705B9022E4A5593128E501B035E7EB5585A1E2C4705E163BFB202AEA3A17C66BAA68CFF836DB153B7E6C4CB26D2590E1F199dA41M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2.wmf"/><Relationship Id="rId34" Type="http://schemas.openxmlformats.org/officeDocument/2006/relationships/image" Target="media/image17.wmf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76" Type="http://schemas.openxmlformats.org/officeDocument/2006/relationships/image" Target="media/image56.wmf"/><Relationship Id="rId7" Type="http://schemas.openxmlformats.org/officeDocument/2006/relationships/hyperlink" Target="consultantplus://offline/ref=992758786474705B9022E4A5593128E501B036E0E95F85A1E2C4705E163BFB202AEA3A15C06BAA639CA226DF5C6E7B7245AD72268EE2dF48M" TargetMode="External"/><Relationship Id="rId71" Type="http://schemas.openxmlformats.org/officeDocument/2006/relationships/image" Target="media/image52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66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9381</Words>
  <Characters>53476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2019-11-08T12:56:00Z</dcterms:created>
  <dcterms:modified xsi:type="dcterms:W3CDTF">2019-11-08T12:57:00Z</dcterms:modified>
</cp:coreProperties>
</file>