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3A" w:rsidRDefault="000B583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583A" w:rsidRDefault="000B583A">
      <w:pPr>
        <w:pStyle w:val="ConsPlusNormal"/>
        <w:jc w:val="both"/>
        <w:outlineLvl w:val="0"/>
      </w:pPr>
    </w:p>
    <w:p w:rsidR="000B583A" w:rsidRDefault="000B58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583A" w:rsidRDefault="000B583A">
      <w:pPr>
        <w:pStyle w:val="ConsPlusTitle"/>
        <w:jc w:val="center"/>
      </w:pPr>
    </w:p>
    <w:p w:rsidR="000B583A" w:rsidRDefault="000B583A">
      <w:pPr>
        <w:pStyle w:val="ConsPlusTitle"/>
        <w:jc w:val="center"/>
      </w:pPr>
      <w:r>
        <w:t>ПОСТАНОВЛЕНИЕ</w:t>
      </w:r>
    </w:p>
    <w:p w:rsidR="000B583A" w:rsidRDefault="000B583A">
      <w:pPr>
        <w:pStyle w:val="ConsPlusTitle"/>
        <w:jc w:val="center"/>
      </w:pPr>
      <w:r>
        <w:t>от 3 июня 2020 г. N 811</w:t>
      </w:r>
    </w:p>
    <w:p w:rsidR="000B583A" w:rsidRDefault="000B583A">
      <w:pPr>
        <w:pStyle w:val="ConsPlusTitle"/>
        <w:jc w:val="center"/>
      </w:pPr>
    </w:p>
    <w:p w:rsidR="000B583A" w:rsidRDefault="000B583A">
      <w:pPr>
        <w:pStyle w:val="ConsPlusTitle"/>
        <w:jc w:val="center"/>
      </w:pPr>
      <w:r>
        <w:t>ОБ УТВЕРЖДЕНИИ ПРАВИЛ</w:t>
      </w:r>
    </w:p>
    <w:p w:rsidR="000B583A" w:rsidRDefault="000B583A">
      <w:pPr>
        <w:pStyle w:val="ConsPlusTitle"/>
        <w:jc w:val="center"/>
      </w:pPr>
      <w:r>
        <w:t>ПРЕДОСТАВЛЕНИЯ СУБСИДИЙ ИЗ ФЕДЕРАЛЬНОГО БЮДЖЕТА</w:t>
      </w:r>
    </w:p>
    <w:p w:rsidR="000B583A" w:rsidRDefault="000B583A">
      <w:pPr>
        <w:pStyle w:val="ConsPlusTitle"/>
        <w:jc w:val="center"/>
      </w:pPr>
      <w:r>
        <w:t>НА ВОЗМЕЩЕНИЕ ПОТЕРЬ В ДОХОДАХ РОССИЙСКИХ ЛИЗИНГОВЫХ</w:t>
      </w:r>
    </w:p>
    <w:p w:rsidR="000B583A" w:rsidRDefault="000B583A">
      <w:pPr>
        <w:pStyle w:val="ConsPlusTitle"/>
        <w:jc w:val="center"/>
      </w:pPr>
      <w:r>
        <w:t>ОРГАНИЗАЦИЙ ПРИ ПРЕДОСТАВЛЕНИИ ЛИЗИНГОПОЛУЧАТЕЛЮ СКИДКИ</w:t>
      </w:r>
    </w:p>
    <w:p w:rsidR="000B583A" w:rsidRDefault="000B583A">
      <w:pPr>
        <w:pStyle w:val="ConsPlusTitle"/>
        <w:jc w:val="center"/>
      </w:pPr>
      <w:r>
        <w:t>ПО УПЛАТЕ АВАНСОВОГО ПЛАТЕЖА ПО ДОГОВОРАМ ЛИЗИНГА</w:t>
      </w:r>
    </w:p>
    <w:p w:rsidR="000B583A" w:rsidRDefault="000B583A">
      <w:pPr>
        <w:pStyle w:val="ConsPlusTitle"/>
        <w:jc w:val="center"/>
      </w:pPr>
      <w:r>
        <w:t>СПЕЦИАЛИЗИРОВАННОЙ ТЕХНИКИ И (ИЛИ) ОБОРУДОВАНИЯ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предоставления субсидий </w:t>
      </w:r>
      <w:proofErr w:type="gramStart"/>
      <w:r>
        <w:t>из федерального бюджета на возмещение потерь в доходах российских лизинговых организаций при предоставлении лизингополучателю скидки по уплате</w:t>
      </w:r>
      <w:proofErr w:type="gramEnd"/>
      <w:r>
        <w:t xml:space="preserve"> авансового платежа по договорам лизинга специализированной техники и (или) оборудования.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right"/>
      </w:pPr>
      <w:r>
        <w:t>Председатель Правительства</w:t>
      </w:r>
    </w:p>
    <w:p w:rsidR="000B583A" w:rsidRDefault="000B583A">
      <w:pPr>
        <w:pStyle w:val="ConsPlusNormal"/>
        <w:jc w:val="right"/>
      </w:pPr>
      <w:r>
        <w:t>Российской Федерации</w:t>
      </w:r>
    </w:p>
    <w:p w:rsidR="000B583A" w:rsidRDefault="000B583A">
      <w:pPr>
        <w:pStyle w:val="ConsPlusNormal"/>
        <w:jc w:val="right"/>
      </w:pPr>
      <w:r>
        <w:t>М.МИШУСТИН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right"/>
        <w:outlineLvl w:val="0"/>
      </w:pPr>
      <w:r>
        <w:t>Утверждены</w:t>
      </w:r>
    </w:p>
    <w:p w:rsidR="000B583A" w:rsidRDefault="000B583A">
      <w:pPr>
        <w:pStyle w:val="ConsPlusNormal"/>
        <w:jc w:val="right"/>
      </w:pPr>
      <w:r>
        <w:t>постановлением Правительства</w:t>
      </w:r>
    </w:p>
    <w:p w:rsidR="000B583A" w:rsidRDefault="000B583A">
      <w:pPr>
        <w:pStyle w:val="ConsPlusNormal"/>
        <w:jc w:val="right"/>
      </w:pPr>
      <w:r>
        <w:t>Российской Федерации</w:t>
      </w:r>
    </w:p>
    <w:p w:rsidR="000B583A" w:rsidRDefault="000B583A">
      <w:pPr>
        <w:pStyle w:val="ConsPlusNormal"/>
        <w:jc w:val="right"/>
      </w:pPr>
      <w:r>
        <w:t>от 3 июня 2020 г. N 811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Title"/>
        <w:jc w:val="center"/>
      </w:pPr>
      <w:bookmarkStart w:id="0" w:name="P29"/>
      <w:bookmarkEnd w:id="0"/>
      <w:r>
        <w:t>ПРАВИЛА</w:t>
      </w:r>
    </w:p>
    <w:p w:rsidR="000B583A" w:rsidRDefault="000B583A">
      <w:pPr>
        <w:pStyle w:val="ConsPlusTitle"/>
        <w:jc w:val="center"/>
      </w:pPr>
      <w:r>
        <w:t>ПРЕДОСТАВЛЕНИЯ СУБСИДИЙ ИЗ ФЕДЕРАЛЬНОГО БЮДЖЕТА</w:t>
      </w:r>
    </w:p>
    <w:p w:rsidR="000B583A" w:rsidRDefault="000B583A">
      <w:pPr>
        <w:pStyle w:val="ConsPlusTitle"/>
        <w:jc w:val="center"/>
      </w:pPr>
      <w:r>
        <w:t>НА ВОЗМЕЩЕНИЕ ПОТЕРЬ В ДОХОДАХ РОССИЙСКИХ ЛИЗИНГОВЫХ</w:t>
      </w:r>
    </w:p>
    <w:p w:rsidR="000B583A" w:rsidRDefault="000B583A">
      <w:pPr>
        <w:pStyle w:val="ConsPlusTitle"/>
        <w:jc w:val="center"/>
      </w:pPr>
      <w:r>
        <w:t>ОРГАНИЗАЦИЙ ПРИ ПРЕДОСТАВЛЕНИИ ЛИЗИНГОПОЛУЧАТЕЛЮ СКИДКИ</w:t>
      </w:r>
    </w:p>
    <w:p w:rsidR="000B583A" w:rsidRDefault="000B583A">
      <w:pPr>
        <w:pStyle w:val="ConsPlusTitle"/>
        <w:jc w:val="center"/>
      </w:pPr>
      <w:r>
        <w:t>ПО УПЛАТЕ АВАНСОВОГО ПЛАТЕЖА ПО ДОГОВОРАМ ЛИЗИНГА</w:t>
      </w:r>
    </w:p>
    <w:p w:rsidR="000B583A" w:rsidRDefault="000B583A">
      <w:pPr>
        <w:pStyle w:val="ConsPlusTitle"/>
        <w:jc w:val="center"/>
      </w:pPr>
      <w:r>
        <w:t>СПЕЦИАЛИЗИРОВАННОЙ ТЕХНИКИ И (ИЛИ) ОБОРУДОВАНИЯ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ind w:firstLine="540"/>
        <w:jc w:val="both"/>
      </w:pPr>
      <w:bookmarkStart w:id="1" w:name="P36"/>
      <w:bookmarkEnd w:id="1"/>
      <w:r>
        <w:t>1. Настоящие Правила устанавливают порядок, цели и условия предоставления субсидий из федерального бюджета на возмещение потерь в доходах российских лизинговых организаций (далее - организация) при предоставлении лизингополучателю скидки по уплате авансового платежа по договорам лизинга специализированной техники и (или) оборудования (далее - техника, договор лизинга, субсидия).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Субсидия предоставляется в рамках подпрограммы "Развитие транспортного и специального машиностроения"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 в целях достижения показателей, установленных указанной подпрограммой (в части производства важнейших видов продукции машиностроения специализированных производств, индекса производства машин и оборудования для сельского и лесного хозяйства по отношению к предыдущему году и индекса </w:t>
      </w:r>
      <w:r>
        <w:lastRenderedPageBreak/>
        <w:t>реализации отечественной продукции машиностроения для пищевой и</w:t>
      </w:r>
      <w:proofErr w:type="gramEnd"/>
      <w:r>
        <w:t xml:space="preserve"> перерабатывающей промышленности по отношению к предыдущему году).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"дата передачи техники" - дата подписания организацией и лизингополучателем (уполномоченным лицом лизингополучателя) акта приема-передачи техники;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"квалификационный отбор" - отбор организаций, которые соответствуют требованиям, установленным настоящими Правилами;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"проект реестра получателей субсидии" - перечень организаций, прошедших квалификационный отбор в соответствии с настоящими Правилами, с которыми в соответствующем финансовом году могут быть заключены соглашения о предоставлении субсидии между Министерством промышленности и торговли Российской Федерации и каждой из указанных организаций (далее - соглашение о предоставлении субсидии);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"реестр получателей субсидии" - перечень организаций, прошедших квалификационный отбор в соответствии с настоящими Правилами, с которыми в соответствующем финансовом году заключены соглашения о предоставлении субсидии, содержащий размер субсидии на соответствующий финансовый год, результат предоставления субсидии и показатель, необходимый для достижения результата предоставления субсидии, в отношении каждой организации.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3. Результатом предоставления субсидии является достижение стоимостного объема реализации организацией техники, соответствующей положениям </w:t>
      </w:r>
      <w:hyperlink w:anchor="P83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84" w:history="1">
        <w:r>
          <w:rPr>
            <w:color w:val="0000FF"/>
          </w:rPr>
          <w:t>"б"</w:t>
        </w:r>
      </w:hyperlink>
      <w:r>
        <w:t xml:space="preserve"> и </w:t>
      </w:r>
      <w:hyperlink w:anchor="P86" w:history="1">
        <w:r>
          <w:rPr>
            <w:color w:val="0000FF"/>
          </w:rPr>
          <w:t>"г" пункта 13</w:t>
        </w:r>
      </w:hyperlink>
      <w:r>
        <w:t xml:space="preserve"> настоящих Правил, (с учетом налога на добавленную стоимость) в соответствующем финансовом году.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отношение стоимостного объема реализации техники организацией (с учетом налога на добавленную стоимость) в соответствующем финансовом году к объему субсидии, предоставляемой организации в соответствующем финансовом году.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4. Размер субсидии, предоставляемой одной организации в соответствующем финансовом году, не может превышать 30 процентов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6" w:history="1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Субсидия предоставляется организации в размере фактических потерь в доходах, возникших вследствие предоставления лизингополучателю единовременной скидки по уплате авансового платежа по договору лизинга, но не должна превышать следующих предельных размеров: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10 процентов цены техники на условии "франко-завод" (с учетом налога на добавленную стоимость), указанной в договоре купли-продажи (поставки), заключенном организацией;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>15 процентов цены техники на условии "франко-завод" (с учетом налога на добавленную стоимость), указанной в договоре купли-продажи (поставки), заключенном организацией, - в случае, если техника по договору лизинга передается на территории субъектов Российской Федерации, входящих в состав Дальневосточного федерального округа, Сибирского федерального округа, а также Республики Карелия, Республики Коми, Республики Крым, Архангельской области, Калининградской области, Мурманской области, г. Севастополя, Ненецкого автономного</w:t>
      </w:r>
      <w:proofErr w:type="gramEnd"/>
      <w:r>
        <w:t xml:space="preserve"> округа и Ямало-Ненецкого автономного округа.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5. Право на получение субсидии имеет организация, включенная в реестр получателей </w:t>
      </w:r>
      <w:r>
        <w:lastRenderedPageBreak/>
        <w:t>субсидии.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6. Организация по состоянию на дату не ранее чем за 30 календарных дней до дня подачи указанного в </w:t>
      </w:r>
      <w:hyperlink w:anchor="P59" w:history="1">
        <w:r>
          <w:rPr>
            <w:color w:val="0000FF"/>
          </w:rPr>
          <w:t>пункте 8</w:t>
        </w:r>
      </w:hyperlink>
      <w:r>
        <w:t xml:space="preserve"> настоящих Правил заявления должна соответствовать следующим требованиям: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б) у организации отсутствуют просроченная задолженность по возврату в федеральный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федеральным бюджетом;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в) организация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>г)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д) организация не получает средства из федерального бюджета на основании иных нормативных правовых актов на цели, указанные в </w:t>
      </w:r>
      <w:hyperlink w:anchor="P36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7. Субсидия предоставляется на основании соглашения о предоставлении субсидии в соответствии с типовой формой, установленной Министерством финансов Российской Федерации.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В соглашении о предоставлении субсидии </w:t>
      </w:r>
      <w:proofErr w:type="gramStart"/>
      <w:r>
        <w:t>предусматриваются</w:t>
      </w:r>
      <w:proofErr w:type="gramEnd"/>
      <w:r>
        <w:t xml:space="preserve"> в том числе сроки и формы представления организацией дополнительной отчетности по запросу Министерства промышленности и торговли Российской Федерации, а также согласие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организацией порядка, целей и условий предоставления субсидии, которые установлены настоящими Правилами, значение результата предоставления субсидии и значение показателя, необходимого для достижения результата предоставления субсидии.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8. </w:t>
      </w:r>
      <w:proofErr w:type="gramStart"/>
      <w:r>
        <w:t>В целях формирования реестра получателей субсидии на год, следующий за текущим финансовым годом, организация с 10 ноября по 10 декабря (в целях формирования реестра получателей субсидии на 2020 год - по 25 июня 2020 г.) представляет в Министерство промышленности и торговли Российской Федерации заявление об участии в квалификационном отборе, подписанное руководителем (уполномоченным лицом с представлением документов, подтверждающих полномочия указанного лица) организации</w:t>
      </w:r>
      <w:proofErr w:type="gramEnd"/>
      <w:r>
        <w:t>, с приложением следующих документов: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7" w:name="P60"/>
      <w:bookmarkEnd w:id="7"/>
      <w:proofErr w:type="gramStart"/>
      <w:r>
        <w:t xml:space="preserve">а) выписка из Единого государственного реестра юридических лиц, заверенная в </w:t>
      </w:r>
      <w:r>
        <w:lastRenderedPageBreak/>
        <w:t>установленном порядке, или сведения о юридическом лице, полученные с официального сайта Федеральной налоговой службы в информационно-телекоммуникационной сети "Интернет" в форме электронного документа, подписанного усиленной квалифицированной электронной подписью, на дату не ранее чем за 30 дней до дня подачи заявления об участии в квалификационном отборе (в случае непредставления организацией такого документа</w:t>
      </w:r>
      <w:proofErr w:type="gramEnd"/>
      <w:r>
        <w:t xml:space="preserve"> </w:t>
      </w:r>
      <w:proofErr w:type="gramStart"/>
      <w:r>
        <w:t>Министерство промышленности и торговли Российской Федерации запрашивает его самостоятельно);</w:t>
      </w:r>
      <w:proofErr w:type="gramEnd"/>
    </w:p>
    <w:p w:rsidR="000B583A" w:rsidRDefault="000B583A">
      <w:pPr>
        <w:pStyle w:val="ConsPlusNormal"/>
        <w:spacing w:before="220"/>
        <w:ind w:firstLine="540"/>
        <w:jc w:val="both"/>
      </w:pPr>
      <w:r>
        <w:t>б) заверенная руководителем организации копия уведомления Федеральной службы по финансовому мониторингу о постановке организации на учет в качестве организации, которая осуществляет операции с денежными средствами или иным имуществом и в сфере деятельности которой отсутствуют надзорные органы;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>в) справка налогового органа, подтверждающая отсутствие у организации по состоянию на дату не ранее чем за 30 дней до дня подачи заявления об участии в квалификационном отборе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заверенная в установленном порядке или подписанная усиленной квалифицированной электронной</w:t>
      </w:r>
      <w:proofErr w:type="gramEnd"/>
      <w:r>
        <w:t xml:space="preserve"> подписью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г) справка,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подтверждающая соответствие организации по состоянию на дату не ранее чем за 30 дней до дня подачи заявления об участии в квалификационном отборе требованиям, установленным </w:t>
      </w:r>
      <w:hyperlink w:anchor="P52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55" w:history="1">
        <w:r>
          <w:rPr>
            <w:color w:val="0000FF"/>
          </w:rPr>
          <w:t>"д" пункта 6</w:t>
        </w:r>
      </w:hyperlink>
      <w:r>
        <w:t xml:space="preserve"> настоящих Правил;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8" w:name="P64"/>
      <w:bookmarkEnd w:id="8"/>
      <w:r>
        <w:t>д) справка,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подтверждающая обязательство организации достигнуть запланированного результата предоставления субсидии в соответствующем финансовом году;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9" w:name="P65"/>
      <w:bookmarkEnd w:id="9"/>
      <w:r>
        <w:t>е) сведения о запрашиваемом в соответствующем финансовом году размере субсидии и запланированном к достижению показателе, необходимом для достижения результата предоставления субсидии,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9. Министерство промышленности и торговли Российской Федерации при рассмотрении заявлений об участии в квалификационном отборе, представленных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настоящих Правил: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а) регистрирует в порядке поступления указанные заявления;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1" w:name="P68"/>
      <w:bookmarkEnd w:id="11"/>
      <w:r>
        <w:t>б) проверяет в течение 15 рабочих дней со дня окончания подачи таких заявлений полноту и достоверность содержащихся в них сведений;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в) в случае если совокупный размер запрашиваемой организациями в рамках квалификационного отбора субсидии превышает нераспределенный объем средств субсидии, осуществляет пропорциональное уменьшение запрашиваемого размера субсидии и пропорциональное снижение результата предоставления субсидии. В этом случае обязательство организации достигнуть запланированного результата предоставления субсидии в соответствующем финансовом году, предусмотренное </w:t>
      </w:r>
      <w:hyperlink w:anchor="P64" w:history="1">
        <w:r>
          <w:rPr>
            <w:color w:val="0000FF"/>
          </w:rPr>
          <w:t>подпунктом "д" пункта 8</w:t>
        </w:r>
      </w:hyperlink>
      <w:r>
        <w:t xml:space="preserve"> настоящих Правил, будет относиться к пропорционально сниженному результату предоставления субсидии;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2" w:name="P70"/>
      <w:bookmarkEnd w:id="12"/>
      <w:r>
        <w:lastRenderedPageBreak/>
        <w:t xml:space="preserve">г) в течение 5 рабочих дней со дня окончания проверки, предусмотренной </w:t>
      </w:r>
      <w:hyperlink w:anchor="P68" w:history="1">
        <w:r>
          <w:rPr>
            <w:color w:val="0000FF"/>
          </w:rPr>
          <w:t>подпунктом "б"</w:t>
        </w:r>
      </w:hyperlink>
      <w:r>
        <w:t xml:space="preserve"> настоящего пункта, формирует проект реестра получателей субсидии, включая в него организации, которые ранее не были включены в реестр получателей субсидии на соответствующий финансовый год, и размещает его в государственной информационной системе промышленности в информационно-телекоммуникационной сети "Интернет";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3" w:name="P71"/>
      <w:bookmarkEnd w:id="13"/>
      <w:r>
        <w:t xml:space="preserve">д) заключает с организациями, включенными в проект реестра получателей субсидии, соглашения о предоставлении субсидии в течение 10 рабочих дней со дня </w:t>
      </w:r>
      <w:proofErr w:type="gramStart"/>
      <w:r>
        <w:t>размещения проекта реестра получателей субсидии</w:t>
      </w:r>
      <w:proofErr w:type="gramEnd"/>
      <w:r>
        <w:t>. В случае если организация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Российской Федерации принимает решение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субсидии, уведомляет об этом организацию и возвращает указанное заявление и документы, представленные организацией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 xml:space="preserve">е) в течение 5 рабочих дней со дня окончания срока заключения соглашений о предоставлении субсидии, установленного </w:t>
      </w:r>
      <w:hyperlink w:anchor="P71" w:history="1">
        <w:r>
          <w:rPr>
            <w:color w:val="0000FF"/>
          </w:rPr>
          <w:t>подпунктом "д"</w:t>
        </w:r>
      </w:hyperlink>
      <w:r>
        <w:t xml:space="preserve"> настоящего пункта, формирует реестр получателей субсидии и размещает его в государственной информационной системе промышленности в информационно-телекоммуникационной сети "Интернет";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ж) в течение 15 рабочих дней со дня окончания проверки, предусмотренной </w:t>
      </w:r>
      <w:hyperlink w:anchor="P68" w:history="1">
        <w:r>
          <w:rPr>
            <w:color w:val="0000FF"/>
          </w:rPr>
          <w:t>подпунктом "б"</w:t>
        </w:r>
      </w:hyperlink>
      <w:r>
        <w:t xml:space="preserve"> настоящего пункта, при наличии оснований, указанных в </w:t>
      </w:r>
      <w:hyperlink w:anchor="P75" w:history="1">
        <w:r>
          <w:rPr>
            <w:color w:val="0000FF"/>
          </w:rPr>
          <w:t>пункте 10</w:t>
        </w:r>
      </w:hyperlink>
      <w:r>
        <w:t xml:space="preserve"> настоящих Правил, уведомляет организацию о </w:t>
      </w:r>
      <w:proofErr w:type="spellStart"/>
      <w:r>
        <w:t>непрохождении</w:t>
      </w:r>
      <w:proofErr w:type="spellEnd"/>
      <w:r>
        <w:t xml:space="preserve"> квалификационного отбора и об отказе во включении в реестр получателей субсидии и возвращает заявление об участии в квалификационном отборе с прилагаемыми документами с указанием таких оснований;</w:t>
      </w:r>
      <w:proofErr w:type="gramEnd"/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з) в случае если организация была включена в реестр получателей субсидии на соответствующий финансовый год, вместо действий, указанных в </w:t>
      </w:r>
      <w:hyperlink w:anchor="P70" w:history="1">
        <w:r>
          <w:rPr>
            <w:color w:val="0000FF"/>
          </w:rPr>
          <w:t>подпунктах "г"</w:t>
        </w:r>
      </w:hyperlink>
      <w:r>
        <w:t xml:space="preserve"> - </w:t>
      </w:r>
      <w:hyperlink w:anchor="P72" w:history="1">
        <w:r>
          <w:rPr>
            <w:color w:val="0000FF"/>
          </w:rPr>
          <w:t>"е"</w:t>
        </w:r>
      </w:hyperlink>
      <w:r>
        <w:t xml:space="preserve"> настоящего пункта, заключает с организацией дополнительное соглашение к соглашению о предоставлении субсидии и корректирует реестр получателей субсидии, суммируя размеры субсидии на соответствующий финансовый год и результаты предоставления субсидии, а также осуществляя пересчет показателя, необходимого для достижения результата предоставления</w:t>
      </w:r>
      <w:proofErr w:type="gramEnd"/>
      <w:r>
        <w:t xml:space="preserve"> субсидии, для такой организации в течение 15 рабочих дней со дня окончания проверки, предусмотренной </w:t>
      </w:r>
      <w:hyperlink w:anchor="P68" w:history="1">
        <w:r>
          <w:rPr>
            <w:color w:val="0000FF"/>
          </w:rPr>
          <w:t>подпунктом "б"</w:t>
        </w:r>
      </w:hyperlink>
      <w:r>
        <w:t xml:space="preserve"> настоящего пункта. В случае если организация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Российской Федерации принимает решение об отказе в заключени</w:t>
      </w:r>
      <w:proofErr w:type="gramStart"/>
      <w:r>
        <w:t>и</w:t>
      </w:r>
      <w:proofErr w:type="gramEnd"/>
      <w:r>
        <w:t xml:space="preserve"> дополнительного соглашения к соглашению о предоставлении субсидии, уведомляет об этом организацию и возвращает заявление и документы, представленные организацией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5" w:name="P75"/>
      <w:bookmarkEnd w:id="15"/>
      <w:r>
        <w:t>10. Организация признается не прошедшей квалификационный отбор в следующих случаях: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а) непредставление (представление не в полном объеме) документов, указанных в </w:t>
      </w:r>
      <w:hyperlink w:anchor="P59" w:history="1">
        <w:r>
          <w:rPr>
            <w:color w:val="0000FF"/>
          </w:rPr>
          <w:t>пункте 8</w:t>
        </w:r>
      </w:hyperlink>
      <w:r>
        <w:t xml:space="preserve"> настоящих Правил, нарушение сроков их представления и (или) несоответствие представленных документов положениям </w:t>
      </w:r>
      <w:hyperlink w:anchor="P45" w:history="1">
        <w:r>
          <w:rPr>
            <w:color w:val="0000FF"/>
          </w:rPr>
          <w:t>пунктов 4</w:t>
        </w:r>
      </w:hyperlink>
      <w:r>
        <w:t xml:space="preserve">, </w:t>
      </w:r>
      <w:hyperlink w:anchor="P50" w:history="1">
        <w:r>
          <w:rPr>
            <w:color w:val="0000FF"/>
          </w:rPr>
          <w:t>6</w:t>
        </w:r>
      </w:hyperlink>
      <w:r>
        <w:t xml:space="preserve"> или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настоящих Правил;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б) показатель, необходимый для достижения результата предоставления субсидии, составляющий менее 6,6;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в) недостоверность представленной организацией информации.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11. В случае наличия нераспределенного объема средств субсидии Министерство </w:t>
      </w:r>
      <w:r>
        <w:lastRenderedPageBreak/>
        <w:t>промышленности и торговли Российской Федерации вправе провести повторный квалификационный отбор с предварительным размещением извещения о его проведении в государственной информационной системе промышленности в информационно-телекоммуникационной сети "Интернет".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Повторный квалификационный отбор проводится при представлении организацией в Министерство промышленности и торговли Российской Федерации заявления об участии в квалификационном отборе, подписанного руководителем (уполномоченным лицом с представлением документов, подтверждающих полномочия указанного лица) организации, и документов,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5" w:history="1">
        <w:r>
          <w:rPr>
            <w:color w:val="0000FF"/>
          </w:rPr>
          <w:t>"е" пункта 8</w:t>
        </w:r>
      </w:hyperlink>
      <w:r>
        <w:t xml:space="preserve"> настоящих Правил, в порядке, установленном </w:t>
      </w:r>
      <w:hyperlink w:anchor="P66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75" w:history="1">
        <w:r>
          <w:rPr>
            <w:color w:val="0000FF"/>
          </w:rPr>
          <w:t>10</w:t>
        </w:r>
      </w:hyperlink>
      <w:r>
        <w:t xml:space="preserve"> настоящих Правил, в сроки, установленные в извещении о проведении повторного</w:t>
      </w:r>
      <w:proofErr w:type="gramEnd"/>
      <w:r>
        <w:t xml:space="preserve"> квалификационного отбора, размещенном в государственной информационной системе промышленности в информационно-телекоммуникационной сети "Интернет".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12. Субсидии предоставляются Министерством промышленности и торговли Российской Федерации ежемесячно в пределах бюджетных ассигнований и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бюджета, на цели, предусмотренные </w:t>
      </w:r>
      <w:hyperlink w:anchor="P36" w:history="1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6" w:name="P82"/>
      <w:bookmarkEnd w:id="16"/>
      <w:r>
        <w:t>13. Субсидии предоставляются организации при выполнении следующих условий: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7" w:name="P83"/>
      <w:bookmarkEnd w:id="17"/>
      <w:proofErr w:type="gramStart"/>
      <w:r>
        <w:t xml:space="preserve">а) организацией приобретена и передана по договору лизинга с предоставлением лизингополучателю единовременной скидки по уплате авансового платежа в размере не меньшем размера субсидии техника, классифицируемая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</w:t>
      </w:r>
      <w:hyperlink r:id="rId8" w:history="1">
        <w:r>
          <w:rPr>
            <w:color w:val="0000FF"/>
          </w:rPr>
          <w:t>кодами 25.29.1</w:t>
        </w:r>
      </w:hyperlink>
      <w:r>
        <w:t xml:space="preserve">, </w:t>
      </w:r>
      <w:hyperlink r:id="rId9" w:history="1">
        <w:r>
          <w:rPr>
            <w:color w:val="0000FF"/>
          </w:rPr>
          <w:t>25.91.11</w:t>
        </w:r>
      </w:hyperlink>
      <w:r>
        <w:t xml:space="preserve">, </w:t>
      </w:r>
      <w:hyperlink r:id="rId10" w:history="1">
        <w:r>
          <w:rPr>
            <w:color w:val="0000FF"/>
          </w:rPr>
          <w:t>28.13.12</w:t>
        </w:r>
      </w:hyperlink>
      <w:r>
        <w:t xml:space="preserve">, </w:t>
      </w:r>
      <w:hyperlink r:id="rId11" w:history="1">
        <w:r>
          <w:rPr>
            <w:color w:val="0000FF"/>
          </w:rPr>
          <w:t>28.13.14.190</w:t>
        </w:r>
      </w:hyperlink>
      <w:r>
        <w:t xml:space="preserve">, </w:t>
      </w:r>
      <w:hyperlink r:id="rId12" w:history="1">
        <w:r>
          <w:rPr>
            <w:color w:val="0000FF"/>
          </w:rPr>
          <w:t>28.13.21</w:t>
        </w:r>
      </w:hyperlink>
      <w:r>
        <w:t xml:space="preserve">, из </w:t>
      </w:r>
      <w:hyperlink r:id="rId13" w:history="1">
        <w:r>
          <w:rPr>
            <w:color w:val="0000FF"/>
          </w:rPr>
          <w:t>28.21.12</w:t>
        </w:r>
      </w:hyperlink>
      <w:r>
        <w:t xml:space="preserve"> (</w:t>
      </w:r>
      <w:proofErr w:type="spellStart"/>
      <w:r>
        <w:t>инсинераторы</w:t>
      </w:r>
      <w:proofErr w:type="spellEnd"/>
      <w:r>
        <w:t xml:space="preserve">), </w:t>
      </w:r>
      <w:hyperlink r:id="rId14" w:history="1">
        <w:r>
          <w:rPr>
            <w:color w:val="0000FF"/>
          </w:rPr>
          <w:t>28.21.13</w:t>
        </w:r>
      </w:hyperlink>
      <w:r>
        <w:t>,</w:t>
      </w:r>
      <w:proofErr w:type="gramEnd"/>
      <w:r>
        <w:t xml:space="preserve"> </w:t>
      </w:r>
      <w:hyperlink r:id="rId15" w:history="1">
        <w:r>
          <w:rPr>
            <w:color w:val="0000FF"/>
          </w:rPr>
          <w:t>28.22.14.125</w:t>
        </w:r>
      </w:hyperlink>
      <w:r>
        <w:t xml:space="preserve">, </w:t>
      </w:r>
      <w:hyperlink r:id="rId16" w:history="1">
        <w:r>
          <w:rPr>
            <w:color w:val="0000FF"/>
          </w:rPr>
          <w:t>28.22.14.151</w:t>
        </w:r>
      </w:hyperlink>
      <w:r>
        <w:t xml:space="preserve">, </w:t>
      </w:r>
      <w:hyperlink r:id="rId17" w:history="1">
        <w:r>
          <w:rPr>
            <w:color w:val="0000FF"/>
          </w:rPr>
          <w:t>28.22.14.159</w:t>
        </w:r>
      </w:hyperlink>
      <w:r>
        <w:t xml:space="preserve">, </w:t>
      </w:r>
      <w:hyperlink r:id="rId18" w:history="1">
        <w:r>
          <w:rPr>
            <w:color w:val="0000FF"/>
          </w:rPr>
          <w:t>28.22.15</w:t>
        </w:r>
      </w:hyperlink>
      <w:r>
        <w:t xml:space="preserve">, </w:t>
      </w:r>
      <w:hyperlink r:id="rId19" w:history="1">
        <w:r>
          <w:rPr>
            <w:color w:val="0000FF"/>
          </w:rPr>
          <w:t>28.22.17.111</w:t>
        </w:r>
      </w:hyperlink>
      <w:r>
        <w:t xml:space="preserve">, </w:t>
      </w:r>
      <w:hyperlink r:id="rId20" w:history="1">
        <w:r>
          <w:rPr>
            <w:color w:val="0000FF"/>
          </w:rPr>
          <w:t>28.22.17.112</w:t>
        </w:r>
      </w:hyperlink>
      <w:r>
        <w:t xml:space="preserve">, </w:t>
      </w:r>
      <w:hyperlink r:id="rId21" w:history="1">
        <w:r>
          <w:rPr>
            <w:color w:val="0000FF"/>
          </w:rPr>
          <w:t>28.22.17.113</w:t>
        </w:r>
      </w:hyperlink>
      <w:r>
        <w:t xml:space="preserve">, </w:t>
      </w:r>
      <w:hyperlink r:id="rId22" w:history="1">
        <w:r>
          <w:rPr>
            <w:color w:val="0000FF"/>
          </w:rPr>
          <w:t>28.22.17.114</w:t>
        </w:r>
      </w:hyperlink>
      <w:r>
        <w:t xml:space="preserve">, </w:t>
      </w:r>
      <w:hyperlink r:id="rId23" w:history="1">
        <w:r>
          <w:rPr>
            <w:color w:val="0000FF"/>
          </w:rPr>
          <w:t>28.22.17.115</w:t>
        </w:r>
      </w:hyperlink>
      <w:r>
        <w:t xml:space="preserve">, </w:t>
      </w:r>
      <w:hyperlink r:id="rId24" w:history="1">
        <w:r>
          <w:rPr>
            <w:color w:val="0000FF"/>
          </w:rPr>
          <w:t>28.22.17.116</w:t>
        </w:r>
      </w:hyperlink>
      <w:r>
        <w:t xml:space="preserve">, </w:t>
      </w:r>
      <w:hyperlink r:id="rId25" w:history="1">
        <w:r>
          <w:rPr>
            <w:color w:val="0000FF"/>
          </w:rPr>
          <w:t>28.22.17.119</w:t>
        </w:r>
      </w:hyperlink>
      <w:r>
        <w:t xml:space="preserve">, </w:t>
      </w:r>
      <w:hyperlink r:id="rId26" w:history="1">
        <w:r>
          <w:rPr>
            <w:color w:val="0000FF"/>
          </w:rPr>
          <w:t>28.22.17.120</w:t>
        </w:r>
      </w:hyperlink>
      <w:r>
        <w:t xml:space="preserve">, </w:t>
      </w:r>
      <w:hyperlink r:id="rId27" w:history="1">
        <w:r>
          <w:rPr>
            <w:color w:val="0000FF"/>
          </w:rPr>
          <w:t>28.22.17.190</w:t>
        </w:r>
      </w:hyperlink>
      <w:r>
        <w:t xml:space="preserve">, </w:t>
      </w:r>
      <w:hyperlink r:id="rId28" w:history="1">
        <w:r>
          <w:rPr>
            <w:color w:val="0000FF"/>
          </w:rPr>
          <w:t>28.22.18.220</w:t>
        </w:r>
      </w:hyperlink>
      <w:r>
        <w:t xml:space="preserve"> - </w:t>
      </w:r>
      <w:hyperlink r:id="rId29" w:history="1">
        <w:r>
          <w:rPr>
            <w:color w:val="0000FF"/>
          </w:rPr>
          <w:t>28.22.18.260</w:t>
        </w:r>
      </w:hyperlink>
      <w:r>
        <w:t xml:space="preserve">, </w:t>
      </w:r>
      <w:hyperlink r:id="rId30" w:history="1">
        <w:r>
          <w:rPr>
            <w:color w:val="0000FF"/>
          </w:rPr>
          <w:t>28.22.18.320</w:t>
        </w:r>
      </w:hyperlink>
      <w:r>
        <w:t xml:space="preserve">, </w:t>
      </w:r>
      <w:hyperlink r:id="rId31" w:history="1">
        <w:r>
          <w:rPr>
            <w:color w:val="0000FF"/>
          </w:rPr>
          <w:t>28.25.11.110</w:t>
        </w:r>
      </w:hyperlink>
      <w:r>
        <w:t xml:space="preserve">, </w:t>
      </w:r>
      <w:hyperlink r:id="rId32" w:history="1">
        <w:r>
          <w:rPr>
            <w:color w:val="0000FF"/>
          </w:rPr>
          <w:t>28.25.13.110</w:t>
        </w:r>
      </w:hyperlink>
      <w:r>
        <w:t xml:space="preserve">, </w:t>
      </w:r>
      <w:hyperlink r:id="rId33" w:history="1">
        <w:r>
          <w:rPr>
            <w:color w:val="0000FF"/>
          </w:rPr>
          <w:t>28.25.14.112</w:t>
        </w:r>
      </w:hyperlink>
      <w:r>
        <w:t xml:space="preserve">, </w:t>
      </w:r>
      <w:hyperlink r:id="rId34" w:history="1">
        <w:r>
          <w:rPr>
            <w:color w:val="0000FF"/>
          </w:rPr>
          <w:t>28.25.14.129</w:t>
        </w:r>
      </w:hyperlink>
      <w:r>
        <w:t xml:space="preserve">, </w:t>
      </w:r>
      <w:hyperlink r:id="rId35" w:history="1">
        <w:r>
          <w:rPr>
            <w:color w:val="0000FF"/>
          </w:rPr>
          <w:t>28.29.12</w:t>
        </w:r>
      </w:hyperlink>
      <w:r>
        <w:t xml:space="preserve">, </w:t>
      </w:r>
      <w:hyperlink r:id="rId36" w:history="1">
        <w:r>
          <w:rPr>
            <w:color w:val="0000FF"/>
          </w:rPr>
          <w:t>28.29.21</w:t>
        </w:r>
      </w:hyperlink>
      <w:r>
        <w:t xml:space="preserve">, </w:t>
      </w:r>
      <w:hyperlink r:id="rId37" w:history="1">
        <w:r>
          <w:rPr>
            <w:color w:val="0000FF"/>
          </w:rPr>
          <w:t>28.29.31</w:t>
        </w:r>
      </w:hyperlink>
      <w:r>
        <w:t xml:space="preserve">, </w:t>
      </w:r>
      <w:hyperlink r:id="rId38" w:history="1">
        <w:r>
          <w:rPr>
            <w:color w:val="0000FF"/>
          </w:rPr>
          <w:t>28.29.39</w:t>
        </w:r>
      </w:hyperlink>
      <w:r>
        <w:t xml:space="preserve">, </w:t>
      </w:r>
      <w:hyperlink r:id="rId39" w:history="1">
        <w:r>
          <w:rPr>
            <w:color w:val="0000FF"/>
          </w:rPr>
          <w:t>28.29.41</w:t>
        </w:r>
      </w:hyperlink>
      <w:r>
        <w:t xml:space="preserve">, </w:t>
      </w:r>
      <w:hyperlink r:id="rId40" w:history="1">
        <w:r>
          <w:rPr>
            <w:color w:val="0000FF"/>
          </w:rPr>
          <w:t>28.29.43</w:t>
        </w:r>
      </w:hyperlink>
      <w:r>
        <w:t xml:space="preserve">, </w:t>
      </w:r>
      <w:hyperlink r:id="rId41" w:history="1">
        <w:r>
          <w:rPr>
            <w:color w:val="0000FF"/>
          </w:rPr>
          <w:t>28.29.50</w:t>
        </w:r>
      </w:hyperlink>
      <w:r>
        <w:t xml:space="preserve">, </w:t>
      </w:r>
      <w:hyperlink r:id="rId42" w:history="1">
        <w:r>
          <w:rPr>
            <w:color w:val="0000FF"/>
          </w:rPr>
          <w:t>28.30.2</w:t>
        </w:r>
      </w:hyperlink>
      <w:r>
        <w:t xml:space="preserve"> - </w:t>
      </w:r>
      <w:hyperlink r:id="rId43" w:history="1">
        <w:r>
          <w:rPr>
            <w:color w:val="0000FF"/>
          </w:rPr>
          <w:t>28.30.86</w:t>
        </w:r>
      </w:hyperlink>
      <w:r>
        <w:t xml:space="preserve">, </w:t>
      </w:r>
      <w:hyperlink r:id="rId44" w:history="1">
        <w:r>
          <w:rPr>
            <w:color w:val="0000FF"/>
          </w:rPr>
          <w:t>28.92.21</w:t>
        </w:r>
      </w:hyperlink>
      <w:r>
        <w:t xml:space="preserve"> - </w:t>
      </w:r>
      <w:hyperlink r:id="rId45" w:history="1">
        <w:r>
          <w:rPr>
            <w:color w:val="0000FF"/>
          </w:rPr>
          <w:t>28.92.27</w:t>
        </w:r>
      </w:hyperlink>
      <w:r>
        <w:t xml:space="preserve">, </w:t>
      </w:r>
      <w:hyperlink r:id="rId46" w:history="1">
        <w:r>
          <w:rPr>
            <w:color w:val="0000FF"/>
          </w:rPr>
          <w:t>28.92.29</w:t>
        </w:r>
      </w:hyperlink>
      <w:r>
        <w:t xml:space="preserve">, </w:t>
      </w:r>
      <w:hyperlink r:id="rId47" w:history="1">
        <w:r>
          <w:rPr>
            <w:color w:val="0000FF"/>
          </w:rPr>
          <w:t>28.92.3</w:t>
        </w:r>
      </w:hyperlink>
      <w:r>
        <w:t xml:space="preserve"> - </w:t>
      </w:r>
      <w:hyperlink r:id="rId48" w:history="1">
        <w:r>
          <w:rPr>
            <w:color w:val="0000FF"/>
          </w:rPr>
          <w:t>28.92.5</w:t>
        </w:r>
      </w:hyperlink>
      <w:r>
        <w:t xml:space="preserve">, </w:t>
      </w:r>
      <w:hyperlink r:id="rId49" w:history="1">
        <w:r>
          <w:rPr>
            <w:color w:val="0000FF"/>
          </w:rPr>
          <w:t>28.93.1</w:t>
        </w:r>
      </w:hyperlink>
      <w:r>
        <w:t xml:space="preserve"> (кроме </w:t>
      </w:r>
      <w:hyperlink r:id="rId50" w:history="1">
        <w:r>
          <w:rPr>
            <w:color w:val="0000FF"/>
          </w:rPr>
          <w:t>28.93.19</w:t>
        </w:r>
      </w:hyperlink>
      <w:r>
        <w:t xml:space="preserve">), </w:t>
      </w:r>
      <w:hyperlink r:id="rId51" w:history="1">
        <w:r>
          <w:rPr>
            <w:color w:val="0000FF"/>
          </w:rPr>
          <w:t>28.93.2</w:t>
        </w:r>
      </w:hyperlink>
      <w:r>
        <w:t xml:space="preserve">, </w:t>
      </w:r>
      <w:hyperlink r:id="rId52" w:history="1">
        <w:r>
          <w:rPr>
            <w:color w:val="0000FF"/>
          </w:rPr>
          <w:t>28.99.39.190</w:t>
        </w:r>
      </w:hyperlink>
      <w:r>
        <w:t xml:space="preserve">, </w:t>
      </w:r>
      <w:hyperlink r:id="rId53" w:history="1">
        <w:r>
          <w:rPr>
            <w:color w:val="0000FF"/>
          </w:rPr>
          <w:t>29.10.43.000</w:t>
        </w:r>
      </w:hyperlink>
      <w:r>
        <w:t xml:space="preserve"> (только при условии передачи по одному договору лизинга с техникой, классифицируемой кодом </w:t>
      </w:r>
      <w:hyperlink r:id="rId54" w:history="1">
        <w:r>
          <w:rPr>
            <w:color w:val="0000FF"/>
          </w:rPr>
          <w:t>29.20.23.114</w:t>
        </w:r>
      </w:hyperlink>
      <w:r>
        <w:t xml:space="preserve">), </w:t>
      </w:r>
      <w:hyperlink r:id="rId55" w:history="1">
        <w:r>
          <w:rPr>
            <w:color w:val="0000FF"/>
          </w:rPr>
          <w:t>29.10.5</w:t>
        </w:r>
      </w:hyperlink>
      <w:r>
        <w:t xml:space="preserve">, </w:t>
      </w:r>
      <w:hyperlink r:id="rId56" w:history="1">
        <w:r>
          <w:rPr>
            <w:color w:val="0000FF"/>
          </w:rPr>
          <w:t>29.20.23</w:t>
        </w:r>
      </w:hyperlink>
      <w:r>
        <w:t>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8" w:name="P84"/>
      <w:bookmarkEnd w:id="18"/>
      <w:r>
        <w:t>б) техника, являющаяся предметом лизинга, произведена не ранее 3 лет до года заключения договора лизинга, ранее не передавалась в лизинг, не была в собственности физического лица и не находилась на регистрационном учете в соответствии с законодательством Российской Федерации, за исключением случаев, когда регистрация осуществлена во исполнение договора лизинга с лизингополучателем;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в) потери в доходах организации по договору лизинга при предоставлении лизингополучателю скидки по уплате авансового платежа ранее не возмещались за счет средств федерального бюджета;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19" w:name="P86"/>
      <w:bookmarkEnd w:id="19"/>
      <w:proofErr w:type="gramStart"/>
      <w:r>
        <w:t xml:space="preserve">г) на технику, являющуюся предметом лизинга, выдано заключение о подтверждении производства промышленной продукции на территории Российской Федерации в соответствии с </w:t>
      </w:r>
      <w:hyperlink r:id="rId57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Федерации", действующее на дату заключения договора лизинга;</w:t>
      </w:r>
      <w:proofErr w:type="gramEnd"/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д) договор лизинга заключен не ранее 1 ноября года, предшествующего финансовому году получения субсидии, передача техники лизингополучателю по которому осуществлена не ранее 1 </w:t>
      </w:r>
      <w:r>
        <w:lastRenderedPageBreak/>
        <w:t>января финансового года получения субсидии;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е) государственная поддержка производства и реализации одной и той же единицы техники осуществляется один раз в течение срока службы такой единицы техники, за исключением государственной поддержки, оказываемой в рамках постановлений Правительства Российской Федерации от 15 января 2014 г. </w:t>
      </w:r>
      <w:hyperlink r:id="rId58" w:history="1">
        <w:r>
          <w:rPr>
            <w:color w:val="0000FF"/>
          </w:rPr>
          <w:t>N 30</w:t>
        </w:r>
      </w:hyperlink>
      <w:r>
        <w:t xml:space="preserve"> "Об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</w:t>
      </w:r>
      <w:proofErr w:type="gramEnd"/>
      <w:r>
        <w:t xml:space="preserve"> </w:t>
      </w:r>
      <w:proofErr w:type="gramStart"/>
      <w:r>
        <w:t xml:space="preserve">энергоемкими предприятиями автомобильной промышленности", от 15 января 2014 г. </w:t>
      </w:r>
      <w:hyperlink r:id="rId59" w:history="1">
        <w:r>
          <w:rPr>
            <w:color w:val="0000FF"/>
          </w:rPr>
          <w:t>N 31</w:t>
        </w:r>
      </w:hyperlink>
      <w:r>
        <w:t xml:space="preserve"> "Об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затрат, связанных с выпуском и поддержкой гарантийных обязательств в отношении колесных транспортных средств, соответствующих нормам Евро-4 и Евро-5", от 15 января 2014 г. </w:t>
      </w:r>
      <w:hyperlink r:id="rId60" w:history="1">
        <w:r>
          <w:rPr>
            <w:color w:val="0000FF"/>
          </w:rPr>
          <w:t>N 32</w:t>
        </w:r>
      </w:hyperlink>
      <w:r>
        <w:t xml:space="preserve"> "Об утверждении Правил предоставления субсидий из федерального бюджета</w:t>
      </w:r>
      <w:proofErr w:type="gramEnd"/>
      <w:r>
        <w:t xml:space="preserve"> </w:t>
      </w:r>
      <w:proofErr w:type="gramStart"/>
      <w:r>
        <w:t xml:space="preserve">российским производителям колесных транспортных средств на компенсацию части затрат на содержание рабочих мест", от 10 февраля 2018 г. </w:t>
      </w:r>
      <w:hyperlink r:id="rId61" w:history="1">
        <w:r>
          <w:rPr>
            <w:color w:val="0000FF"/>
          </w:rPr>
          <w:t>N 145</w:t>
        </w:r>
      </w:hyperlink>
      <w:r>
        <w:t xml:space="preserve"> "Об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и признании утратившими силу некоторых актов Правительства Российской Федерации" и от</w:t>
      </w:r>
      <w:proofErr w:type="gramEnd"/>
      <w:r>
        <w:t xml:space="preserve"> 10 февраля 2018 г. </w:t>
      </w:r>
      <w:hyperlink r:id="rId62" w:history="1">
        <w:r>
          <w:rPr>
            <w:color w:val="0000FF"/>
          </w:rPr>
          <w:t>N 146</w:t>
        </w:r>
      </w:hyperlink>
      <w:r>
        <w:t xml:space="preserve"> "Об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техники, и признании утратившими силу некоторых актов Правительства Российской Федерации".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20" w:name="P89"/>
      <w:bookmarkEnd w:id="20"/>
      <w:r>
        <w:t xml:space="preserve">14. </w:t>
      </w:r>
      <w:proofErr w:type="gramStart"/>
      <w:r>
        <w:t>Для получения субсидии организация, включенная в реестр получателей субсидии, представляет в Министерство промышленности и торговли Российской Федерации не чаще одного раза в месяц, не позднее 10-го числа месяца и не позднее 1 декабря соответствующего финансового года, заявление о предоставлении субсидии по форме, приведенной в соглашении о предоставлении субсидии, подписанное руководителем (уполномоченным лицом с представлением документов, подтверждающих полномочия указанного лица) организации</w:t>
      </w:r>
      <w:proofErr w:type="gramEnd"/>
      <w:r>
        <w:t>, с приложением следующих документов: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расчет размера субсидии по форме согласно </w:t>
      </w:r>
      <w:hyperlink w:anchor="P155" w:history="1">
        <w:r>
          <w:rPr>
            <w:color w:val="0000FF"/>
          </w:rPr>
          <w:t>приложению N 1</w:t>
        </w:r>
      </w:hyperlink>
      <w:r>
        <w:t>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справка, подписанная руководителем (уполномоченным лицом с представлением документов, подтверждающих полномочия указанного лица) организации, подтверждающая, что техника, являющаяся предметом лизинга, соответствует положениям </w:t>
      </w:r>
      <w:hyperlink w:anchor="P84" w:history="1">
        <w:r>
          <w:rPr>
            <w:color w:val="0000FF"/>
          </w:rPr>
          <w:t>подпункта "б" пункта 13</w:t>
        </w:r>
      </w:hyperlink>
      <w:r>
        <w:t xml:space="preserve"> настоящих Правил.</w:t>
      </w:r>
      <w:proofErr w:type="gramEnd"/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 xml:space="preserve">Заверенные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 копии договоров купли-продажи (поставки), договоров лизинга, платежных поручений на оплату лизингополучателями авансовых платежей по договорам лизинга (при наличии), подписанных организацией и лизингополучателем (уполномоченным лицом лизингополучателя) актов приема-передачи техники, документов, указанных в </w:t>
      </w:r>
      <w:hyperlink w:anchor="P86" w:history="1">
        <w:r>
          <w:rPr>
            <w:color w:val="0000FF"/>
          </w:rPr>
          <w:t>подпункте "г" пункта 13</w:t>
        </w:r>
      </w:hyperlink>
      <w:r>
        <w:t xml:space="preserve"> настоящих Правил, паспортов самоходных машин и других видов</w:t>
      </w:r>
      <w:proofErr w:type="gramEnd"/>
      <w:r>
        <w:t xml:space="preserve"> </w:t>
      </w:r>
      <w:proofErr w:type="gramStart"/>
      <w:r>
        <w:t xml:space="preserve">техники, паспортов транспортных средств и выписок из электронного паспорта транспортного средства, подтверждающих достоверность сведений, включаемых в расчет размера субсидии, приведенный в </w:t>
      </w:r>
      <w:hyperlink w:anchor="P155" w:history="1">
        <w:r>
          <w:rPr>
            <w:color w:val="0000FF"/>
          </w:rPr>
          <w:t>приложении N 1</w:t>
        </w:r>
      </w:hyperlink>
      <w:r>
        <w:t xml:space="preserve"> к настоящим Правилам, обязаны храниться в организации в течение 5 лет со дня перечисления Министерством промышленности и торговли Российской Федерации субсидии в установленном порядке на расчетный счет организации, открытый в учреждениях Центрального банка Российской Федерации или</w:t>
      </w:r>
      <w:proofErr w:type="gramEnd"/>
      <w:r>
        <w:t xml:space="preserve"> кредитных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w:anchor="P130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lastRenderedPageBreak/>
        <w:t xml:space="preserve">15. Министерство промышленности и торговли Российской Федерации при рассмотрении заявлений о предоставлении субсидии, представленных в соответствии с </w:t>
      </w:r>
      <w:hyperlink w:anchor="P89" w:history="1">
        <w:r>
          <w:rPr>
            <w:color w:val="0000FF"/>
          </w:rPr>
          <w:t>пунктом 14</w:t>
        </w:r>
      </w:hyperlink>
      <w:r>
        <w:t xml:space="preserve"> настоящих Правил: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gramStart"/>
      <w:r>
        <w:t>а) регистрирует указанные заявления в порядке их поступления;</w:t>
      </w:r>
      <w:proofErr w:type="gramEnd"/>
    </w:p>
    <w:p w:rsidR="000B583A" w:rsidRDefault="000B583A">
      <w:pPr>
        <w:pStyle w:val="ConsPlusNormal"/>
        <w:spacing w:before="220"/>
        <w:ind w:firstLine="540"/>
        <w:jc w:val="both"/>
      </w:pPr>
      <w:bookmarkStart w:id="21" w:name="P95"/>
      <w:bookmarkEnd w:id="21"/>
      <w:r>
        <w:t>б) в течение 15 рабочих дней со дня регистрации таких заявлений проверяет зарегистрированные заявления и прилагаемые к ним документы, в том числе полноту и достоверность содержащихся в них сведений и их соответствие требованиям настоящих Правил, и принимает решения о предоставлении субсидии либо об отказе в предоставлении субсидии;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в) в случае принятия решения об отказе в предоставлении субсидии в течение 10 рабочих дней со дня окончания проверки, предусмотренной </w:t>
      </w:r>
      <w:hyperlink w:anchor="P95" w:history="1">
        <w:r>
          <w:rPr>
            <w:color w:val="0000FF"/>
          </w:rPr>
          <w:t>подпунктом "б"</w:t>
        </w:r>
      </w:hyperlink>
      <w:r>
        <w:t xml:space="preserve"> настоящего пункта, направляет организации уведомление об отказе в предоставлении субсидии с приложением указанного заявления и документов, представленных организацией в соответствии с </w:t>
      </w:r>
      <w:hyperlink w:anchor="P89" w:history="1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16. Министерство промышленности и торговли Российской Федерации отказывает организации в предоставлении субсидии в следующих случаях: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а) непредставление (представление не в полном объеме) документов, указанных в </w:t>
      </w:r>
      <w:hyperlink w:anchor="P89" w:history="1">
        <w:r>
          <w:rPr>
            <w:color w:val="0000FF"/>
          </w:rPr>
          <w:t>пункте 14</w:t>
        </w:r>
      </w:hyperlink>
      <w:r>
        <w:t xml:space="preserve"> настоящих Правил, нарушение сроков их представления и (или) несоответствие представленных документов положениям </w:t>
      </w:r>
      <w:hyperlink w:anchor="P45" w:history="1">
        <w:r>
          <w:rPr>
            <w:color w:val="0000FF"/>
          </w:rPr>
          <w:t>пунктов 4</w:t>
        </w:r>
      </w:hyperlink>
      <w:r>
        <w:t xml:space="preserve">, </w:t>
      </w:r>
      <w:hyperlink w:anchor="P82" w:history="1">
        <w:r>
          <w:rPr>
            <w:color w:val="0000FF"/>
          </w:rPr>
          <w:t>13</w:t>
        </w:r>
      </w:hyperlink>
      <w:r>
        <w:t xml:space="preserve"> и (или) </w:t>
      </w:r>
      <w:hyperlink w:anchor="P89" w:history="1">
        <w:r>
          <w:rPr>
            <w:color w:val="0000FF"/>
          </w:rPr>
          <w:t>14</w:t>
        </w:r>
      </w:hyperlink>
      <w:r>
        <w:t xml:space="preserve"> настоящих Правил;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б) недостоверность представленной организацией информации;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в) превышение размера субсидии, предусмотренного реестром получателей субсидии, заявленным организацией объемам субсидии на текущий финансовый год;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г) наличие у организации просроченной задолженности по денежным обязательствам перед Российской Федерацией, определенным в </w:t>
      </w:r>
      <w:hyperlink r:id="rId63" w:history="1">
        <w:r>
          <w:rPr>
            <w:color w:val="0000FF"/>
          </w:rPr>
          <w:t>статье 93.4</w:t>
        </w:r>
      </w:hyperlink>
      <w:r>
        <w:t xml:space="preserve"> Бюджетного кодекса Российской Федерации.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17. В случае сокращения в текущем финансовом году потребности в средствах субсидии организация, включенная в реестр получателей субсидии, не позднее 1 сентября текущего финансового года представляет в Министерство промышленности и торговли Российской </w:t>
      </w:r>
      <w:proofErr w:type="gramStart"/>
      <w:r>
        <w:t>Федерации</w:t>
      </w:r>
      <w:proofErr w:type="gramEnd"/>
      <w:r>
        <w:t xml:space="preserve"> скорректированные сведения о потребности в средствах субсидии на текущий финансовый год,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организации. На основании указанных сведений Министерство промышленности и торговли Российской Федерации не позднее 15 сентября текущего финансового года обеспечивает: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а) корректировку реестра получателей субсидии в части уменьшения размеров средств субсидии на текущий финансовый год;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б) размещение скорректированного реестра получателей субсидии в государственной информационной системе промышленности в информационно-телекоммуникационной сети "Интернет".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18. В случае представления организацией, включенной в реестр получателей субсидии, до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размере, предусмотренном реестром получателей субсидии, к такой организации применяются штрафные санкции (С</w:t>
      </w:r>
      <w:r>
        <w:rPr>
          <w:vertAlign w:val="subscript"/>
        </w:rPr>
        <w:t>возвр</w:t>
      </w:r>
      <w:proofErr w:type="gramStart"/>
      <w:r>
        <w:rPr>
          <w:vertAlign w:val="subscript"/>
        </w:rPr>
        <w:t>1</w:t>
      </w:r>
      <w:proofErr w:type="gramEnd"/>
      <w:r>
        <w:t>), размер которых определяется по формуле: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center"/>
      </w:pPr>
      <w:r>
        <w:lastRenderedPageBreak/>
        <w:t>С</w:t>
      </w:r>
      <w:r>
        <w:rPr>
          <w:vertAlign w:val="subscript"/>
        </w:rPr>
        <w:t>возвр</w:t>
      </w:r>
      <w:proofErr w:type="gramStart"/>
      <w:r>
        <w:rPr>
          <w:vertAlign w:val="subscript"/>
        </w:rPr>
        <w:t>1</w:t>
      </w:r>
      <w:proofErr w:type="gramEnd"/>
      <w:r>
        <w:t xml:space="preserve"> = (</w:t>
      </w:r>
      <w:proofErr w:type="spellStart"/>
      <w:r>
        <w:t>S</w:t>
      </w:r>
      <w:r>
        <w:rPr>
          <w:vertAlign w:val="subscript"/>
        </w:rPr>
        <w:t>п</w:t>
      </w:r>
      <w:proofErr w:type="spellEnd"/>
      <w:r>
        <w:t xml:space="preserve"> - </w:t>
      </w:r>
      <w:proofErr w:type="spellStart"/>
      <w:r>
        <w:t>S</w:t>
      </w:r>
      <w:r>
        <w:rPr>
          <w:vertAlign w:val="subscript"/>
        </w:rPr>
        <w:t>ф</w:t>
      </w:r>
      <w:proofErr w:type="spellEnd"/>
      <w:r>
        <w:t>) x k,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ind w:firstLine="540"/>
        <w:jc w:val="both"/>
      </w:pPr>
      <w:r>
        <w:t>где: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п</w:t>
      </w:r>
      <w:proofErr w:type="spellEnd"/>
      <w:r>
        <w:t xml:space="preserve"> - объем субсидии в размере, предусмотренном реестром получателей субсидии;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ф</w:t>
      </w:r>
      <w:proofErr w:type="spellEnd"/>
      <w:r>
        <w:t xml:space="preserve"> - объем субсидии, фактически предоставленной организации в соответствующем финансовом году;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k -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соответствующем финансовом году, выраженный в долях единицы.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19. В случае непредставления организацией, включенной в реестр получателей субсидии, до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размере, предусмотренном реестром получателей субсидии, к такой организации применяются штрафные санкции (С</w:t>
      </w:r>
      <w:r>
        <w:rPr>
          <w:vertAlign w:val="subscript"/>
        </w:rPr>
        <w:t>возвр</w:t>
      </w:r>
      <w:proofErr w:type="gramStart"/>
      <w:r>
        <w:rPr>
          <w:vertAlign w:val="subscript"/>
        </w:rPr>
        <w:t>2</w:t>
      </w:r>
      <w:proofErr w:type="gramEnd"/>
      <w:r>
        <w:t>), размер которых определяется по формуле: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center"/>
      </w:pPr>
      <w:r>
        <w:t>С</w:t>
      </w:r>
      <w:r>
        <w:rPr>
          <w:vertAlign w:val="subscript"/>
        </w:rPr>
        <w:t>возвр</w:t>
      </w:r>
      <w:proofErr w:type="gramStart"/>
      <w:r>
        <w:rPr>
          <w:vertAlign w:val="subscript"/>
        </w:rPr>
        <w:t>2</w:t>
      </w:r>
      <w:proofErr w:type="gramEnd"/>
      <w:r>
        <w:t xml:space="preserve"> = (</w:t>
      </w:r>
      <w:proofErr w:type="spellStart"/>
      <w:r>
        <w:t>S</w:t>
      </w:r>
      <w:r>
        <w:rPr>
          <w:vertAlign w:val="subscript"/>
        </w:rPr>
        <w:t>п</w:t>
      </w:r>
      <w:proofErr w:type="spellEnd"/>
      <w:r>
        <w:t xml:space="preserve"> - </w:t>
      </w:r>
      <w:proofErr w:type="spellStart"/>
      <w:r>
        <w:t>S</w:t>
      </w:r>
      <w:r>
        <w:rPr>
          <w:vertAlign w:val="subscript"/>
        </w:rPr>
        <w:t>ф</w:t>
      </w:r>
      <w:proofErr w:type="spellEnd"/>
      <w:r>
        <w:t>) x 3 x k,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ind w:firstLine="540"/>
        <w:jc w:val="both"/>
      </w:pPr>
      <w:r>
        <w:t>где: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п</w:t>
      </w:r>
      <w:proofErr w:type="spellEnd"/>
      <w:r>
        <w:t xml:space="preserve"> - объем субсидии в размере, предусмотренном реестром получателей субсидии;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ф</w:t>
      </w:r>
      <w:proofErr w:type="spellEnd"/>
      <w:r>
        <w:t xml:space="preserve"> - объем субсидии, фактически предоставленной организации в соответствующем финансовом году;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k -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соответствующем финансовом году, выраженный в долях единицы.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20. Сумма штрафных санкций подлежит перечислению в доход федерального бюджета в порядке, установленном бюджетным законодательством Российской Федерации.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21.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соответствующем финансовом году (k) определяется по формуле: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center"/>
      </w:pPr>
      <w:r w:rsidRPr="002E5145">
        <w:rPr>
          <w:position w:val="-61"/>
        </w:rPr>
        <w:pict>
          <v:shape id="_x0000_i1025" style="width:85.7pt;height:72.85pt" coordsize="" o:spt="100" adj="0,,0" path="" filled="f" stroked="f">
            <v:stroke joinstyle="miter"/>
            <v:imagedata r:id="rId64" o:title="base_1_354241_32768"/>
            <v:formulas/>
            <v:path o:connecttype="segments"/>
          </v:shape>
        </w:pic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ind w:firstLine="540"/>
        <w:jc w:val="both"/>
      </w:pPr>
      <w:r>
        <w:t>где: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n - количество периодов, в которых в соответствующем финансовом году изменялось значение ключевой ставки, устанавливаемой Центральным банком Российской Федерации, начиная </w:t>
      </w:r>
      <w:proofErr w:type="gramStart"/>
      <w:r>
        <w:t>с даты заключения</w:t>
      </w:r>
      <w:proofErr w:type="gramEnd"/>
      <w:r>
        <w:t xml:space="preserve"> организацией соглашения о предоставлении субсидии в соответствии с </w:t>
      </w:r>
      <w:hyperlink w:anchor="P71" w:history="1">
        <w:r>
          <w:rPr>
            <w:color w:val="0000FF"/>
          </w:rPr>
          <w:t>подпунктом "д" пункта 9</w:t>
        </w:r>
      </w:hyperlink>
      <w:r>
        <w:t xml:space="preserve"> настоящих Правил;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выраженный в долях единицы размер устанавливаемой в соответствующем финансовом году Центральным банком Российской Федерации ключевой ставки в i-м периоде, начиная </w:t>
      </w:r>
      <w:proofErr w:type="gramStart"/>
      <w:r>
        <w:t>с даты заключения</w:t>
      </w:r>
      <w:proofErr w:type="gramEnd"/>
      <w:r>
        <w:t xml:space="preserve"> организацией соглашения о предоставлении субсидии в соответствии с </w:t>
      </w:r>
      <w:hyperlink w:anchor="P71" w:history="1">
        <w:r>
          <w:rPr>
            <w:color w:val="0000FF"/>
          </w:rPr>
          <w:t xml:space="preserve">подпунктом </w:t>
        </w:r>
        <w:r>
          <w:rPr>
            <w:color w:val="0000FF"/>
          </w:rPr>
          <w:lastRenderedPageBreak/>
          <w:t>"д" пункта 9</w:t>
        </w:r>
      </w:hyperlink>
      <w:r>
        <w:t xml:space="preserve"> настоящих Правил;</w:t>
      </w:r>
    </w:p>
    <w:p w:rsidR="000B583A" w:rsidRDefault="000B583A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количество календарных дней, начиная </w:t>
      </w:r>
      <w:proofErr w:type="gramStart"/>
      <w:r>
        <w:t>с даты заключения</w:t>
      </w:r>
      <w:proofErr w:type="gramEnd"/>
      <w:r>
        <w:t xml:space="preserve"> организацией соглашения о предоставлении субсидии в соответствии с </w:t>
      </w:r>
      <w:hyperlink w:anchor="P71" w:history="1">
        <w:r>
          <w:rPr>
            <w:color w:val="0000FF"/>
          </w:rPr>
          <w:t>подпунктом "д" пункта 9</w:t>
        </w:r>
      </w:hyperlink>
      <w:r>
        <w:t xml:space="preserve"> настоящих Правил, в периоде, в котором в соответствующем финансовом году изменялось значение ключевой ставки, устанавливаемой Центральным банком Российской Федерации.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22" w:name="P130"/>
      <w:bookmarkEnd w:id="22"/>
      <w:r>
        <w:t>22. Министерство промышленности и торговли Российской Федерации не позднее 10 рабочих дней со дня принятия решения о предоставлении субсидии обеспечивает перечисление субсидии в установленном порядке на расчетный счет организации, открытый в учреждениях Центрального банка Российской Федерации или кредитных организациях.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23. Организация обязана в течение 25 рабочих дней со дня окончания финансового года получения субсидии представить в Министерство промышленности и торговли Российской Федерации отчет о достижении результата предоставления субсидии и показателя, необходимого для достижения результата предоставления субсидии, указанных в реестре получателей субсидии, по форме согласно </w:t>
      </w:r>
      <w:hyperlink w:anchor="P302" w:history="1">
        <w:r>
          <w:rPr>
            <w:color w:val="0000FF"/>
          </w:rPr>
          <w:t>приложению N 2</w:t>
        </w:r>
      </w:hyperlink>
      <w:r>
        <w:t>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24. В случае </w:t>
      </w:r>
      <w:proofErr w:type="spellStart"/>
      <w:r>
        <w:t>недостижения</w:t>
      </w:r>
      <w:proofErr w:type="spellEnd"/>
      <w:r>
        <w:t xml:space="preserve"> организацией результата предоставления субсидии, указанного в реестре получателей субсидии, соответствующие средства субсидии подлежат возврату в доход федерального бюджета в части, пропорциональной величине </w:t>
      </w:r>
      <w:proofErr w:type="spellStart"/>
      <w:r>
        <w:t>недостижения</w:t>
      </w:r>
      <w:proofErr w:type="spellEnd"/>
      <w:r>
        <w:t xml:space="preserve"> такого результата в стоимостном выражении, в сроки и на основании документов, указанных в </w:t>
      </w:r>
      <w:hyperlink w:anchor="P13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7" w:history="1">
        <w:r>
          <w:rPr>
            <w:color w:val="0000FF"/>
          </w:rPr>
          <w:t>"б" пункта 26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 xml:space="preserve">25. В случае </w:t>
      </w:r>
      <w:proofErr w:type="spellStart"/>
      <w:r>
        <w:t>недостижения</w:t>
      </w:r>
      <w:proofErr w:type="spellEnd"/>
      <w:r>
        <w:t xml:space="preserve"> организацией показателя, необходимого для достижения результата предоставления субсидии, соответствующие средства субсидии в размере одного процента от объема полученной организацией субсидии подлежат возврату в доход федерального бюджета в сроки и на основании документов, указанных в </w:t>
      </w:r>
      <w:hyperlink w:anchor="P13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7" w:history="1">
        <w:r>
          <w:rPr>
            <w:color w:val="0000FF"/>
          </w:rPr>
          <w:t>"б" пункта 26</w:t>
        </w:r>
      </w:hyperlink>
      <w:r>
        <w:t xml:space="preserve"> настоящих Правил.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26. Министерство промышленности и торговли Российской Федерации и (или) уполномоченные органы государственного финансового контроля проводят обязательные проверки соблюдения организацией порядка, целей и условий предоставления субсидии.</w:t>
      </w:r>
    </w:p>
    <w:p w:rsidR="000B583A" w:rsidRDefault="000B583A">
      <w:pPr>
        <w:pStyle w:val="ConsPlusNormal"/>
        <w:spacing w:before="220"/>
        <w:ind w:firstLine="540"/>
        <w:jc w:val="both"/>
      </w:pPr>
      <w:r>
        <w:t>В случае установления по итогам проверок, проведенных Министерством промышленности и торговли Российской Федерации и (или) уполномоченным органом государственного финансового контроля, фактов нарушения организацией условий, установленных при предоставлении субсидии, соответствующие средства подлежат возврату в доход федерального бюджета: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23" w:name="P136"/>
      <w:bookmarkEnd w:id="23"/>
      <w:r>
        <w:t>а) на основании требования Министерства промышленности и торговли Российской Федерации - не позднее 10-го рабочего дня со дня получения организацией указанного требования;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24" w:name="P137"/>
      <w:bookmarkEnd w:id="24"/>
      <w:r>
        <w:t>б) на основании представления и (или) предписания уполномоченного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right"/>
        <w:outlineLvl w:val="1"/>
      </w:pPr>
      <w:r>
        <w:t>Приложение N 1</w:t>
      </w:r>
    </w:p>
    <w:p w:rsidR="000B583A" w:rsidRDefault="000B583A">
      <w:pPr>
        <w:pStyle w:val="ConsPlusNormal"/>
        <w:jc w:val="right"/>
      </w:pPr>
      <w:r>
        <w:t>к Правилам предоставления</w:t>
      </w:r>
    </w:p>
    <w:p w:rsidR="000B583A" w:rsidRDefault="000B583A">
      <w:pPr>
        <w:pStyle w:val="ConsPlusNormal"/>
        <w:jc w:val="right"/>
      </w:pPr>
      <w:r>
        <w:t>субсидий из федерального бюджета</w:t>
      </w:r>
    </w:p>
    <w:p w:rsidR="000B583A" w:rsidRDefault="000B583A">
      <w:pPr>
        <w:pStyle w:val="ConsPlusNormal"/>
        <w:jc w:val="right"/>
      </w:pPr>
      <w:r>
        <w:lastRenderedPageBreak/>
        <w:t>на возмещение потерь в доходах</w:t>
      </w:r>
    </w:p>
    <w:p w:rsidR="000B583A" w:rsidRDefault="000B583A">
      <w:pPr>
        <w:pStyle w:val="ConsPlusNormal"/>
        <w:jc w:val="right"/>
      </w:pPr>
      <w:r>
        <w:t>российских лизинговых организаций</w:t>
      </w:r>
    </w:p>
    <w:p w:rsidR="000B583A" w:rsidRDefault="000B583A">
      <w:pPr>
        <w:pStyle w:val="ConsPlusNormal"/>
        <w:jc w:val="right"/>
      </w:pPr>
      <w:r>
        <w:t>при предоставлении лизингополучателю</w:t>
      </w:r>
    </w:p>
    <w:p w:rsidR="000B583A" w:rsidRDefault="000B583A">
      <w:pPr>
        <w:pStyle w:val="ConsPlusNormal"/>
        <w:jc w:val="right"/>
      </w:pPr>
      <w:r>
        <w:t>скидки по уплате авансового платежа</w:t>
      </w:r>
    </w:p>
    <w:p w:rsidR="000B583A" w:rsidRDefault="000B583A">
      <w:pPr>
        <w:pStyle w:val="ConsPlusNormal"/>
        <w:jc w:val="right"/>
      </w:pPr>
      <w:r>
        <w:t xml:space="preserve">по договорам лизинга </w:t>
      </w:r>
      <w:proofErr w:type="gramStart"/>
      <w:r>
        <w:t>специализированной</w:t>
      </w:r>
      <w:proofErr w:type="gramEnd"/>
    </w:p>
    <w:p w:rsidR="000B583A" w:rsidRDefault="000B583A">
      <w:pPr>
        <w:pStyle w:val="ConsPlusNormal"/>
        <w:jc w:val="right"/>
      </w:pPr>
      <w:r>
        <w:t>техники и (или) оборудования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right"/>
      </w:pPr>
      <w:r>
        <w:t>(форма)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nformat"/>
        <w:jc w:val="both"/>
      </w:pPr>
      <w:bookmarkStart w:id="25" w:name="P155"/>
      <w:bookmarkEnd w:id="25"/>
      <w:r>
        <w:t xml:space="preserve">                                  РАСЧЕТ</w:t>
      </w:r>
    </w:p>
    <w:p w:rsidR="000B583A" w:rsidRDefault="000B583A">
      <w:pPr>
        <w:pStyle w:val="ConsPlusNonformat"/>
        <w:jc w:val="both"/>
      </w:pPr>
      <w:r>
        <w:t xml:space="preserve">       размера субсидии, предоставляемой __________________________</w:t>
      </w:r>
    </w:p>
    <w:p w:rsidR="000B583A" w:rsidRDefault="000B583A">
      <w:pPr>
        <w:pStyle w:val="ConsPlusNonformat"/>
        <w:jc w:val="both"/>
      </w:pPr>
      <w:r>
        <w:t xml:space="preserve">                                         (наименование организации)</w:t>
      </w:r>
    </w:p>
    <w:p w:rsidR="000B583A" w:rsidRDefault="000B583A">
      <w:pPr>
        <w:pStyle w:val="ConsPlusNonformat"/>
        <w:jc w:val="both"/>
      </w:pPr>
      <w:r>
        <w:t xml:space="preserve">             на возмещение потерь в доходах при предоставлении</w:t>
      </w:r>
    </w:p>
    <w:p w:rsidR="000B583A" w:rsidRDefault="000B583A">
      <w:pPr>
        <w:pStyle w:val="ConsPlusNonformat"/>
        <w:jc w:val="both"/>
      </w:pPr>
      <w:r>
        <w:t xml:space="preserve">           лизингополучателю скидки по уплате авансового платежа</w:t>
      </w:r>
    </w:p>
    <w:p w:rsidR="000B583A" w:rsidRDefault="000B583A">
      <w:pPr>
        <w:pStyle w:val="ConsPlusNonformat"/>
        <w:jc w:val="both"/>
      </w:pPr>
      <w:r>
        <w:t xml:space="preserve">                  по договорам лизинга </w:t>
      </w:r>
      <w:proofErr w:type="gramStart"/>
      <w:r>
        <w:t>специализированной</w:t>
      </w:r>
      <w:proofErr w:type="gramEnd"/>
    </w:p>
    <w:p w:rsidR="000B583A" w:rsidRDefault="000B583A">
      <w:pPr>
        <w:pStyle w:val="ConsPlusNonformat"/>
        <w:jc w:val="both"/>
      </w:pPr>
      <w:r>
        <w:t xml:space="preserve">                       техники и (или) оборудования</w:t>
      </w:r>
    </w:p>
    <w:p w:rsidR="000B583A" w:rsidRDefault="000B583A">
      <w:pPr>
        <w:pStyle w:val="ConsPlusNormal"/>
        <w:jc w:val="both"/>
      </w:pPr>
    </w:p>
    <w:p w:rsidR="000B583A" w:rsidRDefault="000B583A">
      <w:pPr>
        <w:sectPr w:rsidR="000B583A" w:rsidSect="00951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0"/>
        <w:gridCol w:w="723"/>
        <w:gridCol w:w="723"/>
        <w:gridCol w:w="863"/>
        <w:gridCol w:w="1417"/>
        <w:gridCol w:w="863"/>
        <w:gridCol w:w="538"/>
        <w:gridCol w:w="465"/>
        <w:gridCol w:w="586"/>
        <w:gridCol w:w="1587"/>
        <w:gridCol w:w="885"/>
        <w:gridCol w:w="1029"/>
        <w:gridCol w:w="892"/>
        <w:gridCol w:w="1029"/>
        <w:gridCol w:w="885"/>
        <w:gridCol w:w="2891"/>
        <w:gridCol w:w="1032"/>
        <w:gridCol w:w="1178"/>
      </w:tblGrid>
      <w:tr w:rsidR="000B583A">
        <w:tc>
          <w:tcPr>
            <w:tcW w:w="454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Номер договора лизинга</w:t>
            </w:r>
          </w:p>
        </w:tc>
        <w:tc>
          <w:tcPr>
            <w:tcW w:w="723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Дата заключения договора лизинга</w:t>
            </w:r>
          </w:p>
        </w:tc>
        <w:tc>
          <w:tcPr>
            <w:tcW w:w="723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ИНН лизингополучателя</w:t>
            </w:r>
          </w:p>
        </w:tc>
        <w:tc>
          <w:tcPr>
            <w:tcW w:w="863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Тип техники (марка, модель, коммерческое наименование техники)</w:t>
            </w:r>
          </w:p>
        </w:tc>
        <w:tc>
          <w:tcPr>
            <w:tcW w:w="1417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 xml:space="preserve">Паспорт транспортного средства (электронный паспорт транспортного средства) или паспорт самоходной машины и других видов техники </w:t>
            </w:r>
            <w:hyperlink w:anchor="P28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3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Год производства техники - предмета лизинга</w:t>
            </w:r>
          </w:p>
        </w:tc>
        <w:tc>
          <w:tcPr>
            <w:tcW w:w="538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Дата передачи техники</w:t>
            </w:r>
          </w:p>
        </w:tc>
        <w:tc>
          <w:tcPr>
            <w:tcW w:w="1051" w:type="dxa"/>
            <w:gridSpan w:val="2"/>
          </w:tcPr>
          <w:p w:rsidR="000B583A" w:rsidRDefault="000B583A">
            <w:pPr>
              <w:pStyle w:val="ConsPlusNormal"/>
              <w:jc w:val="center"/>
            </w:pPr>
            <w:r>
              <w:t>Заключение о подтверждении производства промышленной продукции на территории Российской Федерации</w:t>
            </w:r>
          </w:p>
        </w:tc>
        <w:tc>
          <w:tcPr>
            <w:tcW w:w="1587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 xml:space="preserve">Цена техники на условии </w:t>
            </w:r>
            <w:proofErr w:type="spellStart"/>
            <w:r>
              <w:t>франко</w:t>
            </w:r>
            <w:proofErr w:type="spellEnd"/>
            <w:r>
              <w:t xml:space="preserve"> завод (с учетом налога на добавленную стоимость), указанная в договоре купли-продажи (поставки), заключенном организацией, рублей</w:t>
            </w:r>
          </w:p>
        </w:tc>
        <w:tc>
          <w:tcPr>
            <w:tcW w:w="885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Размер авансового платежа по договору лизинга без учета скидки, процентов (</w:t>
            </w:r>
            <w:hyperlink w:anchor="P195" w:history="1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193" w:history="1">
              <w:r>
                <w:rPr>
                  <w:color w:val="0000FF"/>
                </w:rPr>
                <w:t>гр. 11</w:t>
              </w:r>
            </w:hyperlink>
            <w:r>
              <w:t xml:space="preserve"> x 100%)</w:t>
            </w:r>
          </w:p>
        </w:tc>
        <w:tc>
          <w:tcPr>
            <w:tcW w:w="1029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Размер авансового платежа по договору лизинга без учета скидки (с учетом налога на добавленную стоимость), рублей</w:t>
            </w:r>
          </w:p>
        </w:tc>
        <w:tc>
          <w:tcPr>
            <w:tcW w:w="892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Размер поступившего авансового платежа (с учетом налога на добавленную стоимость), рублей</w:t>
            </w:r>
          </w:p>
        </w:tc>
        <w:tc>
          <w:tcPr>
            <w:tcW w:w="1029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Размер предоставленной скидки, процентов (</w:t>
            </w:r>
            <w:hyperlink w:anchor="P198" w:history="1">
              <w:r>
                <w:rPr>
                  <w:color w:val="0000FF"/>
                </w:rPr>
                <w:t>гр. 16</w:t>
              </w:r>
            </w:hyperlink>
            <w:r>
              <w:t xml:space="preserve"> / </w:t>
            </w:r>
            <w:hyperlink w:anchor="P193" w:history="1">
              <w:r>
                <w:rPr>
                  <w:color w:val="0000FF"/>
                </w:rPr>
                <w:t>гр. 11</w:t>
              </w:r>
            </w:hyperlink>
            <w:r>
              <w:t xml:space="preserve"> x 100%)</w:t>
            </w:r>
          </w:p>
        </w:tc>
        <w:tc>
          <w:tcPr>
            <w:tcW w:w="885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Фактическая сумма потерь в доходах (с учетом налога на добавленную стоимость), рублей (</w:t>
            </w:r>
            <w:hyperlink w:anchor="P195" w:history="1">
              <w:r>
                <w:rPr>
                  <w:color w:val="0000FF"/>
                </w:rPr>
                <w:t>гр. 13</w:t>
              </w:r>
            </w:hyperlink>
            <w:r>
              <w:t xml:space="preserve"> - </w:t>
            </w:r>
            <w:hyperlink w:anchor="P196" w:history="1">
              <w:r>
                <w:rPr>
                  <w:color w:val="0000FF"/>
                </w:rPr>
                <w:t>гр. 14</w:t>
              </w:r>
            </w:hyperlink>
            <w:r>
              <w:t>)</w:t>
            </w:r>
          </w:p>
        </w:tc>
        <w:tc>
          <w:tcPr>
            <w:tcW w:w="2891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 xml:space="preserve">Предельный размер суммы субсидии при предоставлении скидки в размере 10 процентов либо 15 процентов цены техники на условии </w:t>
            </w:r>
            <w:proofErr w:type="spellStart"/>
            <w:r>
              <w:t>франко</w:t>
            </w:r>
            <w:proofErr w:type="spellEnd"/>
            <w:r>
              <w:t xml:space="preserve"> завод с учетом налога на добавленную стоимость, указанной в договоре купли-продажи, заключенном организацией (с учетом налога на добавленную стоимость), рублей </w:t>
            </w:r>
            <w:hyperlink w:anchor="P284" w:history="1">
              <w:r>
                <w:rPr>
                  <w:color w:val="0000FF"/>
                </w:rPr>
                <w:t>&lt;2&gt;</w:t>
              </w:r>
            </w:hyperlink>
            <w:r>
              <w:t xml:space="preserve"> (</w:t>
            </w:r>
            <w:hyperlink w:anchor="P193" w:history="1">
              <w:r>
                <w:rPr>
                  <w:color w:val="0000FF"/>
                </w:rPr>
                <w:t>гр. 11</w:t>
              </w:r>
            </w:hyperlink>
            <w:r>
              <w:t xml:space="preserve"> x 0,1 либо </w:t>
            </w:r>
            <w:hyperlink w:anchor="P193" w:history="1">
              <w:r>
                <w:rPr>
                  <w:color w:val="0000FF"/>
                </w:rPr>
                <w:t>гр. 11</w:t>
              </w:r>
            </w:hyperlink>
            <w:r>
              <w:t xml:space="preserve"> x 0,15)</w:t>
            </w:r>
          </w:p>
        </w:tc>
        <w:tc>
          <w:tcPr>
            <w:tcW w:w="1032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>Наименование субъекта Российской Федерации, в котором по договору лизинга передана техника</w:t>
            </w:r>
          </w:p>
        </w:tc>
        <w:tc>
          <w:tcPr>
            <w:tcW w:w="1178" w:type="dxa"/>
            <w:vMerge w:val="restart"/>
          </w:tcPr>
          <w:p w:rsidR="000B583A" w:rsidRDefault="000B583A">
            <w:pPr>
              <w:pStyle w:val="ConsPlusNormal"/>
              <w:jc w:val="center"/>
            </w:pPr>
            <w:r>
              <w:t xml:space="preserve">Сумма потерь в доходах, подлежащая возмещению (с учетом налога на добавленную стоимость), рублей (наименьшее значение из </w:t>
            </w:r>
            <w:hyperlink w:anchor="P198" w:history="1">
              <w:r>
                <w:rPr>
                  <w:color w:val="0000FF"/>
                </w:rPr>
                <w:t>гр. 16</w:t>
              </w:r>
            </w:hyperlink>
            <w:r>
              <w:t xml:space="preserve"> и </w:t>
            </w:r>
            <w:hyperlink w:anchor="P199" w:history="1">
              <w:r>
                <w:rPr>
                  <w:color w:val="0000FF"/>
                </w:rPr>
                <w:t>гр. 17</w:t>
              </w:r>
            </w:hyperlink>
            <w:r>
              <w:t>)</w:t>
            </w:r>
          </w:p>
        </w:tc>
      </w:tr>
      <w:tr w:rsidR="000B583A">
        <w:tc>
          <w:tcPr>
            <w:tcW w:w="454" w:type="dxa"/>
            <w:vMerge/>
          </w:tcPr>
          <w:p w:rsidR="000B583A" w:rsidRDefault="000B583A"/>
        </w:tc>
        <w:tc>
          <w:tcPr>
            <w:tcW w:w="580" w:type="dxa"/>
            <w:vMerge/>
          </w:tcPr>
          <w:p w:rsidR="000B583A" w:rsidRDefault="000B583A"/>
        </w:tc>
        <w:tc>
          <w:tcPr>
            <w:tcW w:w="723" w:type="dxa"/>
            <w:vMerge/>
          </w:tcPr>
          <w:p w:rsidR="000B583A" w:rsidRDefault="000B583A"/>
        </w:tc>
        <w:tc>
          <w:tcPr>
            <w:tcW w:w="723" w:type="dxa"/>
            <w:vMerge/>
          </w:tcPr>
          <w:p w:rsidR="000B583A" w:rsidRDefault="000B583A"/>
        </w:tc>
        <w:tc>
          <w:tcPr>
            <w:tcW w:w="863" w:type="dxa"/>
            <w:vMerge/>
          </w:tcPr>
          <w:p w:rsidR="000B583A" w:rsidRDefault="000B583A"/>
        </w:tc>
        <w:tc>
          <w:tcPr>
            <w:tcW w:w="1417" w:type="dxa"/>
            <w:vMerge/>
          </w:tcPr>
          <w:p w:rsidR="000B583A" w:rsidRDefault="000B583A"/>
        </w:tc>
        <w:tc>
          <w:tcPr>
            <w:tcW w:w="863" w:type="dxa"/>
            <w:vMerge/>
          </w:tcPr>
          <w:p w:rsidR="000B583A" w:rsidRDefault="000B583A"/>
        </w:tc>
        <w:tc>
          <w:tcPr>
            <w:tcW w:w="538" w:type="dxa"/>
            <w:vMerge/>
          </w:tcPr>
          <w:p w:rsidR="000B583A" w:rsidRDefault="000B583A"/>
        </w:tc>
        <w:tc>
          <w:tcPr>
            <w:tcW w:w="465" w:type="dxa"/>
          </w:tcPr>
          <w:p w:rsidR="000B583A" w:rsidRDefault="000B583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86" w:type="dxa"/>
          </w:tcPr>
          <w:p w:rsidR="000B583A" w:rsidRDefault="000B583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7" w:type="dxa"/>
            <w:vMerge/>
          </w:tcPr>
          <w:p w:rsidR="000B583A" w:rsidRDefault="000B583A"/>
        </w:tc>
        <w:tc>
          <w:tcPr>
            <w:tcW w:w="885" w:type="dxa"/>
            <w:vMerge/>
          </w:tcPr>
          <w:p w:rsidR="000B583A" w:rsidRDefault="000B583A"/>
        </w:tc>
        <w:tc>
          <w:tcPr>
            <w:tcW w:w="1029" w:type="dxa"/>
            <w:vMerge/>
          </w:tcPr>
          <w:p w:rsidR="000B583A" w:rsidRDefault="000B583A"/>
        </w:tc>
        <w:tc>
          <w:tcPr>
            <w:tcW w:w="892" w:type="dxa"/>
            <w:vMerge/>
          </w:tcPr>
          <w:p w:rsidR="000B583A" w:rsidRDefault="000B583A"/>
        </w:tc>
        <w:tc>
          <w:tcPr>
            <w:tcW w:w="1029" w:type="dxa"/>
            <w:vMerge/>
          </w:tcPr>
          <w:p w:rsidR="000B583A" w:rsidRDefault="000B583A"/>
        </w:tc>
        <w:tc>
          <w:tcPr>
            <w:tcW w:w="885" w:type="dxa"/>
            <w:vMerge/>
          </w:tcPr>
          <w:p w:rsidR="000B583A" w:rsidRDefault="000B583A"/>
        </w:tc>
        <w:tc>
          <w:tcPr>
            <w:tcW w:w="2891" w:type="dxa"/>
            <w:vMerge/>
          </w:tcPr>
          <w:p w:rsidR="000B583A" w:rsidRDefault="000B583A"/>
        </w:tc>
        <w:tc>
          <w:tcPr>
            <w:tcW w:w="1032" w:type="dxa"/>
            <w:vMerge/>
          </w:tcPr>
          <w:p w:rsidR="000B583A" w:rsidRDefault="000B583A"/>
        </w:tc>
        <w:tc>
          <w:tcPr>
            <w:tcW w:w="1178" w:type="dxa"/>
            <w:vMerge/>
          </w:tcPr>
          <w:p w:rsidR="000B583A" w:rsidRDefault="000B583A"/>
        </w:tc>
      </w:tr>
      <w:tr w:rsidR="000B583A">
        <w:tc>
          <w:tcPr>
            <w:tcW w:w="454" w:type="dxa"/>
          </w:tcPr>
          <w:p w:rsidR="000B583A" w:rsidRDefault="000B58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B583A" w:rsidRDefault="000B58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3" w:type="dxa"/>
          </w:tcPr>
          <w:p w:rsidR="000B583A" w:rsidRDefault="000B58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3" w:type="dxa"/>
          </w:tcPr>
          <w:p w:rsidR="000B583A" w:rsidRDefault="000B58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0B583A" w:rsidRDefault="000B58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B583A" w:rsidRDefault="000B58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</w:tcPr>
          <w:p w:rsidR="000B583A" w:rsidRDefault="000B58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8" w:type="dxa"/>
          </w:tcPr>
          <w:p w:rsidR="000B583A" w:rsidRDefault="000B58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5" w:type="dxa"/>
          </w:tcPr>
          <w:p w:rsidR="000B583A" w:rsidRDefault="000B58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6" w:type="dxa"/>
          </w:tcPr>
          <w:p w:rsidR="000B583A" w:rsidRDefault="000B58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0B583A" w:rsidRDefault="000B583A">
            <w:pPr>
              <w:pStyle w:val="ConsPlusNormal"/>
              <w:jc w:val="center"/>
            </w:pPr>
            <w:bookmarkStart w:id="26" w:name="P193"/>
            <w:bookmarkEnd w:id="26"/>
            <w:r>
              <w:t>11</w:t>
            </w:r>
          </w:p>
        </w:tc>
        <w:tc>
          <w:tcPr>
            <w:tcW w:w="885" w:type="dxa"/>
          </w:tcPr>
          <w:p w:rsidR="000B583A" w:rsidRDefault="000B58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9" w:type="dxa"/>
          </w:tcPr>
          <w:p w:rsidR="000B583A" w:rsidRDefault="000B583A">
            <w:pPr>
              <w:pStyle w:val="ConsPlusNormal"/>
              <w:jc w:val="center"/>
            </w:pPr>
            <w:bookmarkStart w:id="27" w:name="P195"/>
            <w:bookmarkEnd w:id="27"/>
            <w:r>
              <w:t>13</w:t>
            </w:r>
          </w:p>
        </w:tc>
        <w:tc>
          <w:tcPr>
            <w:tcW w:w="892" w:type="dxa"/>
          </w:tcPr>
          <w:p w:rsidR="000B583A" w:rsidRDefault="000B583A">
            <w:pPr>
              <w:pStyle w:val="ConsPlusNormal"/>
              <w:jc w:val="center"/>
            </w:pPr>
            <w:bookmarkStart w:id="28" w:name="P196"/>
            <w:bookmarkEnd w:id="28"/>
            <w:r>
              <w:t>14</w:t>
            </w:r>
          </w:p>
        </w:tc>
        <w:tc>
          <w:tcPr>
            <w:tcW w:w="1029" w:type="dxa"/>
          </w:tcPr>
          <w:p w:rsidR="000B583A" w:rsidRDefault="000B58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5" w:type="dxa"/>
          </w:tcPr>
          <w:p w:rsidR="000B583A" w:rsidRDefault="000B583A">
            <w:pPr>
              <w:pStyle w:val="ConsPlusNormal"/>
              <w:jc w:val="center"/>
            </w:pPr>
            <w:bookmarkStart w:id="29" w:name="P198"/>
            <w:bookmarkEnd w:id="29"/>
            <w:r>
              <w:t>16</w:t>
            </w:r>
          </w:p>
        </w:tc>
        <w:tc>
          <w:tcPr>
            <w:tcW w:w="2891" w:type="dxa"/>
          </w:tcPr>
          <w:p w:rsidR="000B583A" w:rsidRDefault="000B583A">
            <w:pPr>
              <w:pStyle w:val="ConsPlusNormal"/>
              <w:jc w:val="center"/>
            </w:pPr>
            <w:bookmarkStart w:id="30" w:name="P199"/>
            <w:bookmarkEnd w:id="30"/>
            <w:r>
              <w:t>17</w:t>
            </w:r>
          </w:p>
        </w:tc>
        <w:tc>
          <w:tcPr>
            <w:tcW w:w="1032" w:type="dxa"/>
          </w:tcPr>
          <w:p w:rsidR="000B583A" w:rsidRDefault="000B58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78" w:type="dxa"/>
          </w:tcPr>
          <w:p w:rsidR="000B583A" w:rsidRDefault="000B583A">
            <w:pPr>
              <w:pStyle w:val="ConsPlusNormal"/>
              <w:jc w:val="center"/>
            </w:pPr>
            <w:r>
              <w:t>19</w:t>
            </w:r>
          </w:p>
        </w:tc>
      </w:tr>
      <w:tr w:rsidR="000B583A">
        <w:tc>
          <w:tcPr>
            <w:tcW w:w="454" w:type="dxa"/>
          </w:tcPr>
          <w:p w:rsidR="000B583A" w:rsidRDefault="000B583A">
            <w:pPr>
              <w:pStyle w:val="ConsPlusNormal"/>
            </w:pPr>
          </w:p>
        </w:tc>
        <w:tc>
          <w:tcPr>
            <w:tcW w:w="580" w:type="dxa"/>
          </w:tcPr>
          <w:p w:rsidR="000B583A" w:rsidRDefault="000B583A">
            <w:pPr>
              <w:pStyle w:val="ConsPlusNormal"/>
            </w:pPr>
          </w:p>
        </w:tc>
        <w:tc>
          <w:tcPr>
            <w:tcW w:w="723" w:type="dxa"/>
          </w:tcPr>
          <w:p w:rsidR="000B583A" w:rsidRDefault="000B583A">
            <w:pPr>
              <w:pStyle w:val="ConsPlusNormal"/>
            </w:pPr>
          </w:p>
        </w:tc>
        <w:tc>
          <w:tcPr>
            <w:tcW w:w="723" w:type="dxa"/>
          </w:tcPr>
          <w:p w:rsidR="000B583A" w:rsidRDefault="000B583A">
            <w:pPr>
              <w:pStyle w:val="ConsPlusNormal"/>
            </w:pPr>
          </w:p>
        </w:tc>
        <w:tc>
          <w:tcPr>
            <w:tcW w:w="863" w:type="dxa"/>
          </w:tcPr>
          <w:p w:rsidR="000B583A" w:rsidRDefault="000B583A">
            <w:pPr>
              <w:pStyle w:val="ConsPlusNormal"/>
            </w:pPr>
          </w:p>
        </w:tc>
        <w:tc>
          <w:tcPr>
            <w:tcW w:w="1417" w:type="dxa"/>
          </w:tcPr>
          <w:p w:rsidR="000B583A" w:rsidRDefault="000B583A">
            <w:pPr>
              <w:pStyle w:val="ConsPlusNormal"/>
            </w:pPr>
          </w:p>
        </w:tc>
        <w:tc>
          <w:tcPr>
            <w:tcW w:w="863" w:type="dxa"/>
          </w:tcPr>
          <w:p w:rsidR="000B583A" w:rsidRDefault="000B583A">
            <w:pPr>
              <w:pStyle w:val="ConsPlusNormal"/>
            </w:pPr>
          </w:p>
        </w:tc>
        <w:tc>
          <w:tcPr>
            <w:tcW w:w="538" w:type="dxa"/>
          </w:tcPr>
          <w:p w:rsidR="000B583A" w:rsidRDefault="000B583A">
            <w:pPr>
              <w:pStyle w:val="ConsPlusNormal"/>
            </w:pPr>
          </w:p>
        </w:tc>
        <w:tc>
          <w:tcPr>
            <w:tcW w:w="465" w:type="dxa"/>
          </w:tcPr>
          <w:p w:rsidR="000B583A" w:rsidRDefault="000B583A">
            <w:pPr>
              <w:pStyle w:val="ConsPlusNormal"/>
            </w:pPr>
          </w:p>
        </w:tc>
        <w:tc>
          <w:tcPr>
            <w:tcW w:w="586" w:type="dxa"/>
          </w:tcPr>
          <w:p w:rsidR="000B583A" w:rsidRDefault="000B583A">
            <w:pPr>
              <w:pStyle w:val="ConsPlusNormal"/>
            </w:pPr>
          </w:p>
        </w:tc>
        <w:tc>
          <w:tcPr>
            <w:tcW w:w="1587" w:type="dxa"/>
          </w:tcPr>
          <w:p w:rsidR="000B583A" w:rsidRDefault="000B583A">
            <w:pPr>
              <w:pStyle w:val="ConsPlusNormal"/>
            </w:pPr>
          </w:p>
        </w:tc>
        <w:tc>
          <w:tcPr>
            <w:tcW w:w="885" w:type="dxa"/>
          </w:tcPr>
          <w:p w:rsidR="000B583A" w:rsidRDefault="000B583A">
            <w:pPr>
              <w:pStyle w:val="ConsPlusNormal"/>
            </w:pPr>
          </w:p>
        </w:tc>
        <w:tc>
          <w:tcPr>
            <w:tcW w:w="1029" w:type="dxa"/>
          </w:tcPr>
          <w:p w:rsidR="000B583A" w:rsidRDefault="000B583A">
            <w:pPr>
              <w:pStyle w:val="ConsPlusNormal"/>
            </w:pPr>
          </w:p>
        </w:tc>
        <w:tc>
          <w:tcPr>
            <w:tcW w:w="892" w:type="dxa"/>
          </w:tcPr>
          <w:p w:rsidR="000B583A" w:rsidRDefault="000B583A">
            <w:pPr>
              <w:pStyle w:val="ConsPlusNormal"/>
            </w:pPr>
          </w:p>
        </w:tc>
        <w:tc>
          <w:tcPr>
            <w:tcW w:w="1029" w:type="dxa"/>
          </w:tcPr>
          <w:p w:rsidR="000B583A" w:rsidRDefault="000B583A">
            <w:pPr>
              <w:pStyle w:val="ConsPlusNormal"/>
            </w:pPr>
          </w:p>
        </w:tc>
        <w:tc>
          <w:tcPr>
            <w:tcW w:w="885" w:type="dxa"/>
          </w:tcPr>
          <w:p w:rsidR="000B583A" w:rsidRDefault="000B583A">
            <w:pPr>
              <w:pStyle w:val="ConsPlusNormal"/>
            </w:pPr>
          </w:p>
        </w:tc>
        <w:tc>
          <w:tcPr>
            <w:tcW w:w="2891" w:type="dxa"/>
          </w:tcPr>
          <w:p w:rsidR="000B583A" w:rsidRDefault="000B583A">
            <w:pPr>
              <w:pStyle w:val="ConsPlusNormal"/>
            </w:pPr>
          </w:p>
        </w:tc>
        <w:tc>
          <w:tcPr>
            <w:tcW w:w="1032" w:type="dxa"/>
          </w:tcPr>
          <w:p w:rsidR="000B583A" w:rsidRDefault="000B583A">
            <w:pPr>
              <w:pStyle w:val="ConsPlusNormal"/>
            </w:pPr>
          </w:p>
        </w:tc>
        <w:tc>
          <w:tcPr>
            <w:tcW w:w="1178" w:type="dxa"/>
          </w:tcPr>
          <w:p w:rsidR="000B583A" w:rsidRDefault="000B583A">
            <w:pPr>
              <w:pStyle w:val="ConsPlusNormal"/>
            </w:pPr>
          </w:p>
        </w:tc>
      </w:tr>
      <w:tr w:rsidR="000B583A">
        <w:tc>
          <w:tcPr>
            <w:tcW w:w="17442" w:type="dxa"/>
            <w:gridSpan w:val="18"/>
          </w:tcPr>
          <w:p w:rsidR="000B583A" w:rsidRDefault="000B583A">
            <w:pPr>
              <w:pStyle w:val="ConsPlusNormal"/>
            </w:pPr>
            <w:r>
              <w:t>Общая сумма потерь в доходах, подлежащая возмещению:</w:t>
            </w:r>
          </w:p>
        </w:tc>
        <w:tc>
          <w:tcPr>
            <w:tcW w:w="1178" w:type="dxa"/>
          </w:tcPr>
          <w:p w:rsidR="000B583A" w:rsidRDefault="000B583A">
            <w:pPr>
              <w:pStyle w:val="ConsPlusNormal"/>
            </w:pPr>
          </w:p>
        </w:tc>
      </w:tr>
    </w:tbl>
    <w:p w:rsidR="000B583A" w:rsidRDefault="000B583A">
      <w:pPr>
        <w:sectPr w:rsidR="000B58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nformat"/>
        <w:jc w:val="both"/>
      </w:pPr>
      <w:r>
        <w:t>_________________________________________________________ подтверждает, что</w:t>
      </w:r>
    </w:p>
    <w:p w:rsidR="000B583A" w:rsidRDefault="000B583A">
      <w:pPr>
        <w:pStyle w:val="ConsPlusNonformat"/>
        <w:jc w:val="both"/>
      </w:pPr>
      <w:r>
        <w:t xml:space="preserve">    (наименование российской лизинговой организации)</w:t>
      </w:r>
    </w:p>
    <w:p w:rsidR="000B583A" w:rsidRDefault="000B583A">
      <w:pPr>
        <w:pStyle w:val="ConsPlusNonformat"/>
        <w:jc w:val="both"/>
      </w:pPr>
      <w:r>
        <w:t>государственная  поддержка производства и реализации одной и той же единицы</w:t>
      </w:r>
    </w:p>
    <w:p w:rsidR="000B583A" w:rsidRDefault="000B583A">
      <w:pPr>
        <w:pStyle w:val="ConsPlusNonformat"/>
        <w:jc w:val="both"/>
      </w:pPr>
      <w:r>
        <w:t>техники  осуществляется  один  раз  в  течение  срока  службы такой единицы</w:t>
      </w:r>
    </w:p>
    <w:p w:rsidR="000B583A" w:rsidRDefault="000B583A">
      <w:pPr>
        <w:pStyle w:val="ConsPlusNonformat"/>
        <w:jc w:val="both"/>
      </w:pPr>
      <w:r>
        <w:t>техники,  за  исключением  государственной  поддержки, оказываемой в рамках</w:t>
      </w:r>
    </w:p>
    <w:p w:rsidR="000B583A" w:rsidRDefault="000B583A">
      <w:pPr>
        <w:pStyle w:val="ConsPlusNonformat"/>
        <w:jc w:val="both"/>
      </w:pPr>
      <w:r>
        <w:t xml:space="preserve">постановлений  Правительства Российской Федерации от 15 января 2014 г. </w:t>
      </w:r>
      <w:hyperlink r:id="rId65" w:history="1">
        <w:r>
          <w:rPr>
            <w:color w:val="0000FF"/>
          </w:rPr>
          <w:t>N 30</w:t>
        </w:r>
      </w:hyperlink>
    </w:p>
    <w:p w:rsidR="000B583A" w:rsidRDefault="000B583A">
      <w:pPr>
        <w:pStyle w:val="ConsPlusNonformat"/>
        <w:jc w:val="both"/>
      </w:pPr>
      <w:r>
        <w:t>"Об  утверждении  Правил  предоставления  субсидий  из федерального бюджета</w:t>
      </w:r>
    </w:p>
    <w:p w:rsidR="000B583A" w:rsidRDefault="000B583A">
      <w:pPr>
        <w:pStyle w:val="ConsPlusNonformat"/>
        <w:jc w:val="both"/>
      </w:pPr>
      <w:r>
        <w:t>российским  производителям  колесных  транспортных  средств  на компенсацию</w:t>
      </w:r>
    </w:p>
    <w:p w:rsidR="000B583A" w:rsidRDefault="000B583A">
      <w:pPr>
        <w:pStyle w:val="ConsPlusNonformat"/>
        <w:jc w:val="both"/>
      </w:pPr>
      <w:r>
        <w:t>части  затрат  на  использование  энергоресурсов энергоемкими предприятиями</w:t>
      </w:r>
    </w:p>
    <w:p w:rsidR="000B583A" w:rsidRDefault="000B583A">
      <w:pPr>
        <w:pStyle w:val="ConsPlusNonformat"/>
        <w:jc w:val="both"/>
      </w:pPr>
      <w:r>
        <w:t xml:space="preserve">автомобильной  промышленности",  от  15 января 2014 г. </w:t>
      </w:r>
      <w:hyperlink r:id="rId66" w:history="1">
        <w:r>
          <w:rPr>
            <w:color w:val="0000FF"/>
          </w:rPr>
          <w:t>N 31</w:t>
        </w:r>
      </w:hyperlink>
      <w:r>
        <w:t xml:space="preserve"> "Об утверждении</w:t>
      </w:r>
    </w:p>
    <w:p w:rsidR="000B583A" w:rsidRDefault="000B583A">
      <w:pPr>
        <w:pStyle w:val="ConsPlusNonformat"/>
        <w:jc w:val="both"/>
      </w:pPr>
      <w:r>
        <w:t xml:space="preserve">Правил   предоставления   субсидий   из   федерального  бюджета  </w:t>
      </w:r>
      <w:proofErr w:type="gramStart"/>
      <w:r>
        <w:t>российским</w:t>
      </w:r>
      <w:proofErr w:type="gramEnd"/>
    </w:p>
    <w:p w:rsidR="000B583A" w:rsidRDefault="000B583A">
      <w:pPr>
        <w:pStyle w:val="ConsPlusNonformat"/>
        <w:jc w:val="both"/>
      </w:pPr>
      <w:r>
        <w:t>производителям  колесных  транспортных средств на компенсацию части затрат,</w:t>
      </w:r>
    </w:p>
    <w:p w:rsidR="000B583A" w:rsidRDefault="000B583A">
      <w:pPr>
        <w:pStyle w:val="ConsPlusNonformat"/>
        <w:jc w:val="both"/>
      </w:pPr>
      <w:r>
        <w:t>связанных  с  выпуском  и  поддержкой  гарантийных обязательств в отношении</w:t>
      </w:r>
    </w:p>
    <w:p w:rsidR="000B583A" w:rsidRDefault="000B583A">
      <w:pPr>
        <w:pStyle w:val="ConsPlusNonformat"/>
        <w:jc w:val="both"/>
      </w:pPr>
      <w:r>
        <w:t>колесных  транспортных  средств,  соответствующих  нормам Евро-4 и Евро-5",</w:t>
      </w:r>
    </w:p>
    <w:p w:rsidR="000B583A" w:rsidRDefault="000B583A">
      <w:pPr>
        <w:pStyle w:val="ConsPlusNonformat"/>
        <w:jc w:val="both"/>
      </w:pPr>
      <w:r>
        <w:t xml:space="preserve">от 15 января 2014 г. </w:t>
      </w:r>
      <w:hyperlink r:id="rId67" w:history="1">
        <w:r>
          <w:rPr>
            <w:color w:val="0000FF"/>
          </w:rPr>
          <w:t>N 32</w:t>
        </w:r>
      </w:hyperlink>
      <w:r>
        <w:t xml:space="preserve"> "Об утверждении Правил предоставления субсидий </w:t>
      </w:r>
      <w:proofErr w:type="gramStart"/>
      <w:r>
        <w:t>из</w:t>
      </w:r>
      <w:proofErr w:type="gramEnd"/>
    </w:p>
    <w:p w:rsidR="000B583A" w:rsidRDefault="000B583A">
      <w:pPr>
        <w:pStyle w:val="ConsPlusNonformat"/>
        <w:jc w:val="both"/>
      </w:pPr>
      <w:r>
        <w:t xml:space="preserve">федерального   бюджета   российским  производителям  </w:t>
      </w:r>
      <w:proofErr w:type="gramStart"/>
      <w:r>
        <w:t>колесных</w:t>
      </w:r>
      <w:proofErr w:type="gramEnd"/>
      <w:r>
        <w:t xml:space="preserve">  транспортных</w:t>
      </w:r>
    </w:p>
    <w:p w:rsidR="000B583A" w:rsidRDefault="000B583A">
      <w:pPr>
        <w:pStyle w:val="ConsPlusNonformat"/>
        <w:jc w:val="both"/>
      </w:pPr>
      <w:r>
        <w:t>средств  на  компенсацию  части  затрат  на содержание рабочих мест", от 10</w:t>
      </w:r>
    </w:p>
    <w:p w:rsidR="000B583A" w:rsidRDefault="000B583A">
      <w:pPr>
        <w:pStyle w:val="ConsPlusNonformat"/>
        <w:jc w:val="both"/>
      </w:pPr>
      <w:r>
        <w:t xml:space="preserve">февраля  2018  г.  </w:t>
      </w:r>
      <w:hyperlink r:id="rId68" w:history="1">
        <w:r>
          <w:rPr>
            <w:color w:val="0000FF"/>
          </w:rPr>
          <w:t>N  145</w:t>
        </w:r>
      </w:hyperlink>
      <w:r>
        <w:t xml:space="preserve"> "Об утверждении Правил предоставления субсидий </w:t>
      </w:r>
      <w:proofErr w:type="gramStart"/>
      <w:r>
        <w:t>из</w:t>
      </w:r>
      <w:proofErr w:type="gramEnd"/>
    </w:p>
    <w:p w:rsidR="000B583A" w:rsidRDefault="000B583A">
      <w:pPr>
        <w:pStyle w:val="ConsPlusNonformat"/>
        <w:jc w:val="both"/>
      </w:pPr>
      <w:r>
        <w:t>федерального бюджета российским производителям на компенсацию части затрат,</w:t>
      </w:r>
    </w:p>
    <w:p w:rsidR="000B583A" w:rsidRDefault="000B583A">
      <w:pPr>
        <w:pStyle w:val="ConsPlusNonformat"/>
        <w:jc w:val="both"/>
      </w:pPr>
      <w:r>
        <w:t>связанных  с  выпуском  и  поддержкой  гарантийных обязательств в отношении</w:t>
      </w:r>
    </w:p>
    <w:p w:rsidR="000B583A" w:rsidRDefault="000B583A">
      <w:pPr>
        <w:pStyle w:val="ConsPlusNonformat"/>
        <w:jc w:val="both"/>
      </w:pPr>
      <w:r>
        <w:t>высокопроизводительной сельскохозяйственной самоходной и прицепной техники,</w:t>
      </w:r>
    </w:p>
    <w:p w:rsidR="000B583A" w:rsidRDefault="000B583A">
      <w:pPr>
        <w:pStyle w:val="ConsPlusNonformat"/>
        <w:jc w:val="both"/>
      </w:pPr>
      <w:r>
        <w:t xml:space="preserve">и  признании  </w:t>
      </w:r>
      <w:proofErr w:type="gramStart"/>
      <w:r>
        <w:t>утратившими</w:t>
      </w:r>
      <w:proofErr w:type="gramEnd"/>
      <w:r>
        <w:t xml:space="preserve">  силу  некоторых  актов  Правительства Российской</w:t>
      </w:r>
    </w:p>
    <w:p w:rsidR="000B583A" w:rsidRDefault="000B583A">
      <w:pPr>
        <w:pStyle w:val="ConsPlusNonformat"/>
        <w:jc w:val="both"/>
      </w:pPr>
      <w:r>
        <w:t xml:space="preserve">Федерации"   и   от   10  февраля  2018  г.  </w:t>
      </w:r>
      <w:hyperlink r:id="rId69" w:history="1">
        <w:r>
          <w:rPr>
            <w:color w:val="0000FF"/>
          </w:rPr>
          <w:t>N  146</w:t>
        </w:r>
      </w:hyperlink>
      <w:r>
        <w:t xml:space="preserve">  "Об утверждении Правил</w:t>
      </w:r>
    </w:p>
    <w:p w:rsidR="000B583A" w:rsidRDefault="000B583A">
      <w:pPr>
        <w:pStyle w:val="ConsPlusNonformat"/>
        <w:jc w:val="both"/>
      </w:pPr>
      <w:r>
        <w:t>предоставления  субсидий  из федерального бюджета российским производителям</w:t>
      </w:r>
    </w:p>
    <w:p w:rsidR="000B583A" w:rsidRDefault="000B583A">
      <w:pPr>
        <w:pStyle w:val="ConsPlusNonformat"/>
        <w:jc w:val="both"/>
      </w:pPr>
      <w:r>
        <w:t>на  компенсацию части затрат, связанных с выпуском и поддержкой гарантийных</w:t>
      </w:r>
    </w:p>
    <w:p w:rsidR="000B583A" w:rsidRDefault="000B583A">
      <w:pPr>
        <w:pStyle w:val="ConsPlusNonformat"/>
        <w:jc w:val="both"/>
      </w:pPr>
      <w:r>
        <w:t xml:space="preserve">обязательств  в  отношении  </w:t>
      </w:r>
      <w:proofErr w:type="gramStart"/>
      <w:r>
        <w:t>высокопроизводительной</w:t>
      </w:r>
      <w:proofErr w:type="gramEnd"/>
      <w:r>
        <w:t xml:space="preserve">  самоходной  и прицепной</w:t>
      </w:r>
    </w:p>
    <w:p w:rsidR="000B583A" w:rsidRDefault="000B583A">
      <w:pPr>
        <w:pStyle w:val="ConsPlusNonformat"/>
        <w:jc w:val="both"/>
      </w:pPr>
      <w:r>
        <w:t xml:space="preserve">техники,   и  признании  </w:t>
      </w:r>
      <w:proofErr w:type="gramStart"/>
      <w:r>
        <w:t>утратившими</w:t>
      </w:r>
      <w:proofErr w:type="gramEnd"/>
      <w:r>
        <w:t xml:space="preserve">  силу  некоторых  актов  Правительства</w:t>
      </w:r>
    </w:p>
    <w:p w:rsidR="000B583A" w:rsidRDefault="000B583A">
      <w:pPr>
        <w:pStyle w:val="ConsPlusNonformat"/>
        <w:jc w:val="both"/>
      </w:pPr>
      <w:r>
        <w:t>Российской Федерации"</w:t>
      </w:r>
    </w:p>
    <w:p w:rsidR="000B583A" w:rsidRDefault="000B58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61"/>
        <w:gridCol w:w="340"/>
        <w:gridCol w:w="1984"/>
      </w:tblGrid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  <w:r>
              <w:t>Главный бухгалтер 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</w:tr>
    </w:tbl>
    <w:p w:rsidR="000B583A" w:rsidRDefault="000B58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</w:tblGrid>
      <w:tr w:rsidR="000B583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  <w:r>
              <w:t>Телефон _________________________</w:t>
            </w:r>
          </w:p>
          <w:p w:rsidR="000B583A" w:rsidRDefault="000B583A">
            <w:pPr>
              <w:pStyle w:val="ConsPlusNormal"/>
            </w:pPr>
            <w:r>
              <w:t>"__" _____________ 20__ г.</w:t>
            </w:r>
          </w:p>
        </w:tc>
      </w:tr>
      <w:tr w:rsidR="000B583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  <w:r>
              <w:t>М.П. (при наличии)</w:t>
            </w:r>
          </w:p>
        </w:tc>
      </w:tr>
    </w:tbl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ind w:firstLine="540"/>
        <w:jc w:val="both"/>
      </w:pPr>
      <w:r>
        <w:t>--------------------------------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31" w:name="P283"/>
      <w:bookmarkEnd w:id="31"/>
      <w:r>
        <w:t>&lt;1</w:t>
      </w:r>
      <w:proofErr w:type="gramStart"/>
      <w:r>
        <w:t>&gt; З</w:t>
      </w:r>
      <w:proofErr w:type="gramEnd"/>
      <w:r>
        <w:t>аполняется в соответствии с паспортом транспортного средства (электронным паспортом транспортного средства) или паспортом самоходной машины и других видов техники, выданными в отношении колесных транспортных средств, самоходных машин и прицепов к ним.</w:t>
      </w:r>
    </w:p>
    <w:p w:rsidR="000B583A" w:rsidRDefault="000B583A">
      <w:pPr>
        <w:pStyle w:val="ConsPlusNormal"/>
        <w:spacing w:before="220"/>
        <w:ind w:firstLine="540"/>
        <w:jc w:val="both"/>
      </w:pPr>
      <w:bookmarkStart w:id="32" w:name="P284"/>
      <w:bookmarkEnd w:id="32"/>
      <w:r>
        <w:t>&lt;2</w:t>
      </w:r>
      <w:proofErr w:type="gramStart"/>
      <w:r>
        <w:t>&gt; В</w:t>
      </w:r>
      <w:proofErr w:type="gramEnd"/>
      <w:r>
        <w:t xml:space="preserve"> случае если по договору лизинга техника передается на территории субъектов Российской Федерации, входящих в состав Дальневосточного федерального округа, Сибирского федерального округа, а также Республики Карелия, Республики Коми, Республики Крым, Архангельской области, Калининградской области, Мурманской области, г. Севастополя, Ненецкого автономного округа и Ямало-Ненецкого автономного округа, при расчете применяется </w:t>
      </w:r>
      <w:r>
        <w:lastRenderedPageBreak/>
        <w:t>коэффициент 0,15, в остальных случаях - 0,1.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right"/>
        <w:outlineLvl w:val="1"/>
      </w:pPr>
      <w:r>
        <w:t>Приложение N 2</w:t>
      </w:r>
    </w:p>
    <w:p w:rsidR="000B583A" w:rsidRDefault="000B583A">
      <w:pPr>
        <w:pStyle w:val="ConsPlusNormal"/>
        <w:jc w:val="right"/>
      </w:pPr>
      <w:r>
        <w:t>к Правилам предоставления</w:t>
      </w:r>
    </w:p>
    <w:p w:rsidR="000B583A" w:rsidRDefault="000B583A">
      <w:pPr>
        <w:pStyle w:val="ConsPlusNormal"/>
        <w:jc w:val="right"/>
      </w:pPr>
      <w:r>
        <w:t>субсидий из федерального бюджета</w:t>
      </w:r>
    </w:p>
    <w:p w:rsidR="000B583A" w:rsidRDefault="000B583A">
      <w:pPr>
        <w:pStyle w:val="ConsPlusNormal"/>
        <w:jc w:val="right"/>
      </w:pPr>
      <w:r>
        <w:t>на возмещение потерь в доходах</w:t>
      </w:r>
    </w:p>
    <w:p w:rsidR="000B583A" w:rsidRDefault="000B583A">
      <w:pPr>
        <w:pStyle w:val="ConsPlusNormal"/>
        <w:jc w:val="right"/>
      </w:pPr>
      <w:r>
        <w:t>российских лизинговых организаций</w:t>
      </w:r>
    </w:p>
    <w:p w:rsidR="000B583A" w:rsidRDefault="000B583A">
      <w:pPr>
        <w:pStyle w:val="ConsPlusNormal"/>
        <w:jc w:val="right"/>
      </w:pPr>
      <w:r>
        <w:t>при предоставлении лизингополучателю</w:t>
      </w:r>
    </w:p>
    <w:p w:rsidR="000B583A" w:rsidRDefault="000B583A">
      <w:pPr>
        <w:pStyle w:val="ConsPlusNormal"/>
        <w:jc w:val="right"/>
      </w:pPr>
      <w:r>
        <w:t>скидки по уплате авансового платежа</w:t>
      </w:r>
    </w:p>
    <w:p w:rsidR="000B583A" w:rsidRDefault="000B583A">
      <w:pPr>
        <w:pStyle w:val="ConsPlusNormal"/>
        <w:jc w:val="right"/>
      </w:pPr>
      <w:r>
        <w:t xml:space="preserve">по договорам лизинга </w:t>
      </w:r>
      <w:proofErr w:type="gramStart"/>
      <w:r>
        <w:t>специализированной</w:t>
      </w:r>
      <w:proofErr w:type="gramEnd"/>
    </w:p>
    <w:p w:rsidR="000B583A" w:rsidRDefault="000B583A">
      <w:pPr>
        <w:pStyle w:val="ConsPlusNormal"/>
        <w:jc w:val="right"/>
      </w:pPr>
      <w:r>
        <w:t>техники и (или) оборудования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rmal"/>
        <w:jc w:val="right"/>
      </w:pPr>
      <w:r>
        <w:t>(форма)</w:t>
      </w:r>
    </w:p>
    <w:p w:rsidR="000B583A" w:rsidRDefault="000B583A">
      <w:pPr>
        <w:pStyle w:val="ConsPlusNormal"/>
        <w:jc w:val="both"/>
      </w:pPr>
    </w:p>
    <w:p w:rsidR="000B583A" w:rsidRDefault="000B583A">
      <w:pPr>
        <w:pStyle w:val="ConsPlusNonformat"/>
        <w:jc w:val="both"/>
      </w:pPr>
      <w:bookmarkStart w:id="33" w:name="P302"/>
      <w:bookmarkEnd w:id="33"/>
      <w:r>
        <w:t xml:space="preserve">                                   ОТЧЕТ</w:t>
      </w:r>
    </w:p>
    <w:p w:rsidR="000B583A" w:rsidRDefault="000B583A">
      <w:pPr>
        <w:pStyle w:val="ConsPlusNonformat"/>
        <w:jc w:val="both"/>
      </w:pPr>
      <w:r>
        <w:t xml:space="preserve">          о достижении ______________________________ результата</w:t>
      </w:r>
    </w:p>
    <w:p w:rsidR="000B583A" w:rsidRDefault="000B583A">
      <w:pPr>
        <w:pStyle w:val="ConsPlusNonformat"/>
        <w:jc w:val="both"/>
      </w:pPr>
      <w:r>
        <w:t xml:space="preserve">                         (наименование организации)</w:t>
      </w:r>
    </w:p>
    <w:p w:rsidR="000B583A" w:rsidRDefault="000B583A">
      <w:pPr>
        <w:pStyle w:val="ConsPlusNonformat"/>
        <w:jc w:val="both"/>
      </w:pPr>
      <w:r>
        <w:t xml:space="preserve">            предоставления субсидии и показателя, необходимого</w:t>
      </w:r>
    </w:p>
    <w:p w:rsidR="000B583A" w:rsidRDefault="000B583A">
      <w:pPr>
        <w:pStyle w:val="ConsPlusNonformat"/>
        <w:jc w:val="both"/>
      </w:pPr>
      <w:r>
        <w:t xml:space="preserve">            для достижения результата предоставления субсидии,</w:t>
      </w:r>
    </w:p>
    <w:p w:rsidR="000B583A" w:rsidRDefault="000B583A">
      <w:pPr>
        <w:pStyle w:val="ConsPlusNonformat"/>
        <w:jc w:val="both"/>
      </w:pPr>
      <w:r>
        <w:t xml:space="preserve">                 указанных в реестре получателей субсидии</w:t>
      </w:r>
    </w:p>
    <w:p w:rsidR="000B583A" w:rsidRDefault="000B58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75"/>
        <w:gridCol w:w="2948"/>
      </w:tblGrid>
      <w:tr w:rsidR="000B583A">
        <w:tc>
          <w:tcPr>
            <w:tcW w:w="2948" w:type="dxa"/>
            <w:tcBorders>
              <w:lef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Результат предоставления субсидии, указанный в реестре получателей субсидии, рублей</w:t>
            </w:r>
          </w:p>
        </w:tc>
        <w:tc>
          <w:tcPr>
            <w:tcW w:w="3175" w:type="dxa"/>
          </w:tcPr>
          <w:p w:rsidR="000B583A" w:rsidRDefault="000B583A">
            <w:pPr>
              <w:pStyle w:val="ConsPlusNormal"/>
              <w:jc w:val="center"/>
            </w:pPr>
            <w:r>
              <w:t>Фактически достигнутый результат предоставления субсидии, рублей</w:t>
            </w:r>
          </w:p>
        </w:tc>
        <w:tc>
          <w:tcPr>
            <w:tcW w:w="2948" w:type="dxa"/>
            <w:tcBorders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Достижение результата предоставления субсидии</w:t>
            </w:r>
          </w:p>
          <w:p w:rsidR="000B583A" w:rsidRDefault="000B583A">
            <w:pPr>
              <w:pStyle w:val="ConsPlusNormal"/>
              <w:jc w:val="center"/>
            </w:pPr>
            <w:r>
              <w:t>(</w:t>
            </w:r>
            <w:hyperlink w:anchor="P314" w:history="1">
              <w:r>
                <w:rPr>
                  <w:color w:val="0000FF"/>
                </w:rPr>
                <w:t>гр. 2</w:t>
              </w:r>
            </w:hyperlink>
            <w:r>
              <w:t xml:space="preserve"> / </w:t>
            </w:r>
            <w:hyperlink w:anchor="P313" w:history="1">
              <w:r>
                <w:rPr>
                  <w:color w:val="0000FF"/>
                </w:rPr>
                <w:t>гр. 1</w:t>
              </w:r>
            </w:hyperlink>
            <w:r>
              <w:t>)</w:t>
            </w:r>
          </w:p>
        </w:tc>
      </w:tr>
      <w:tr w:rsidR="000B583A">
        <w:tc>
          <w:tcPr>
            <w:tcW w:w="2948" w:type="dxa"/>
            <w:tcBorders>
              <w:left w:val="nil"/>
            </w:tcBorders>
          </w:tcPr>
          <w:p w:rsidR="000B583A" w:rsidRDefault="000B583A">
            <w:pPr>
              <w:pStyle w:val="ConsPlusNormal"/>
              <w:jc w:val="center"/>
            </w:pPr>
            <w:bookmarkStart w:id="34" w:name="P313"/>
            <w:bookmarkEnd w:id="34"/>
            <w:r>
              <w:t>1</w:t>
            </w:r>
          </w:p>
        </w:tc>
        <w:tc>
          <w:tcPr>
            <w:tcW w:w="3175" w:type="dxa"/>
          </w:tcPr>
          <w:p w:rsidR="000B583A" w:rsidRDefault="000B583A">
            <w:pPr>
              <w:pStyle w:val="ConsPlusNormal"/>
              <w:jc w:val="center"/>
            </w:pPr>
            <w:bookmarkStart w:id="35" w:name="P314"/>
            <w:bookmarkEnd w:id="35"/>
            <w:r>
              <w:t>2</w:t>
            </w:r>
          </w:p>
        </w:tc>
        <w:tc>
          <w:tcPr>
            <w:tcW w:w="2948" w:type="dxa"/>
            <w:tcBorders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3</w:t>
            </w:r>
          </w:p>
        </w:tc>
      </w:tr>
      <w:tr w:rsidR="000B583A">
        <w:tc>
          <w:tcPr>
            <w:tcW w:w="2948" w:type="dxa"/>
            <w:tcBorders>
              <w:lef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3175" w:type="dxa"/>
          </w:tcPr>
          <w:p w:rsidR="000B583A" w:rsidRDefault="000B583A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0B583A" w:rsidRDefault="000B583A">
            <w:pPr>
              <w:pStyle w:val="ConsPlusNormal"/>
            </w:pPr>
          </w:p>
        </w:tc>
      </w:tr>
    </w:tbl>
    <w:p w:rsidR="000B583A" w:rsidRDefault="000B58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75"/>
        <w:gridCol w:w="2948"/>
      </w:tblGrid>
      <w:tr w:rsidR="000B583A">
        <w:tc>
          <w:tcPr>
            <w:tcW w:w="2948" w:type="dxa"/>
            <w:tcBorders>
              <w:lef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Показатель, необходимый для достижения результата предоставления субсидии, указанный в реестре получателей субсидии</w:t>
            </w:r>
          </w:p>
        </w:tc>
        <w:tc>
          <w:tcPr>
            <w:tcW w:w="3175" w:type="dxa"/>
          </w:tcPr>
          <w:p w:rsidR="000B583A" w:rsidRDefault="000B583A">
            <w:pPr>
              <w:pStyle w:val="ConsPlusNormal"/>
              <w:jc w:val="center"/>
            </w:pPr>
            <w:r>
              <w:t>Фактически достигнутый показатель, необходимый для достижения результата предоставления субсидии</w:t>
            </w:r>
          </w:p>
        </w:tc>
        <w:tc>
          <w:tcPr>
            <w:tcW w:w="2948" w:type="dxa"/>
            <w:tcBorders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Достижение показателя, необходимого для достижения результата предоставления субсидии</w:t>
            </w:r>
          </w:p>
          <w:p w:rsidR="000B583A" w:rsidRDefault="000B583A">
            <w:pPr>
              <w:pStyle w:val="ConsPlusNormal"/>
              <w:jc w:val="center"/>
            </w:pPr>
            <w:r>
              <w:t>(</w:t>
            </w:r>
            <w:hyperlink w:anchor="P325" w:history="1">
              <w:r>
                <w:rPr>
                  <w:color w:val="0000FF"/>
                </w:rPr>
                <w:t>гр. 2</w:t>
              </w:r>
            </w:hyperlink>
            <w:r>
              <w:t xml:space="preserve"> / </w:t>
            </w:r>
            <w:hyperlink w:anchor="P324" w:history="1">
              <w:r>
                <w:rPr>
                  <w:color w:val="0000FF"/>
                </w:rPr>
                <w:t>гр. 1</w:t>
              </w:r>
            </w:hyperlink>
            <w:r>
              <w:t>)</w:t>
            </w:r>
          </w:p>
        </w:tc>
      </w:tr>
      <w:tr w:rsidR="000B583A">
        <w:tc>
          <w:tcPr>
            <w:tcW w:w="2948" w:type="dxa"/>
            <w:tcBorders>
              <w:left w:val="nil"/>
            </w:tcBorders>
          </w:tcPr>
          <w:p w:rsidR="000B583A" w:rsidRDefault="000B583A">
            <w:pPr>
              <w:pStyle w:val="ConsPlusNormal"/>
              <w:jc w:val="center"/>
            </w:pPr>
            <w:bookmarkStart w:id="36" w:name="P324"/>
            <w:bookmarkEnd w:id="36"/>
            <w:r>
              <w:t>1</w:t>
            </w:r>
          </w:p>
        </w:tc>
        <w:tc>
          <w:tcPr>
            <w:tcW w:w="3175" w:type="dxa"/>
          </w:tcPr>
          <w:p w:rsidR="000B583A" w:rsidRDefault="000B583A">
            <w:pPr>
              <w:pStyle w:val="ConsPlusNormal"/>
              <w:jc w:val="center"/>
            </w:pPr>
            <w:bookmarkStart w:id="37" w:name="P325"/>
            <w:bookmarkEnd w:id="37"/>
            <w:r>
              <w:t>2</w:t>
            </w:r>
          </w:p>
        </w:tc>
        <w:tc>
          <w:tcPr>
            <w:tcW w:w="2948" w:type="dxa"/>
            <w:tcBorders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3</w:t>
            </w:r>
          </w:p>
        </w:tc>
      </w:tr>
      <w:tr w:rsidR="000B583A">
        <w:tc>
          <w:tcPr>
            <w:tcW w:w="2948" w:type="dxa"/>
            <w:tcBorders>
              <w:lef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3175" w:type="dxa"/>
          </w:tcPr>
          <w:p w:rsidR="000B583A" w:rsidRDefault="000B583A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0B583A" w:rsidRDefault="000B583A">
            <w:pPr>
              <w:pStyle w:val="ConsPlusNormal"/>
            </w:pPr>
          </w:p>
        </w:tc>
      </w:tr>
    </w:tbl>
    <w:p w:rsidR="000B583A" w:rsidRDefault="000B58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61"/>
        <w:gridCol w:w="340"/>
        <w:gridCol w:w="1984"/>
      </w:tblGrid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  <w:r>
              <w:t>Главный бухгалтер 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</w:tr>
      <w:tr w:rsidR="000B583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</w:p>
        </w:tc>
      </w:tr>
    </w:tbl>
    <w:p w:rsidR="000B583A" w:rsidRDefault="000B58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</w:tblGrid>
      <w:tr w:rsidR="000B583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  <w:r>
              <w:t>Телефон _________________________</w:t>
            </w:r>
          </w:p>
          <w:p w:rsidR="000B583A" w:rsidRDefault="000B583A">
            <w:pPr>
              <w:pStyle w:val="ConsPlusNormal"/>
            </w:pPr>
            <w:r>
              <w:t>"__" _____________ 20__ г.</w:t>
            </w:r>
          </w:p>
        </w:tc>
      </w:tr>
      <w:tr w:rsidR="000B583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B583A" w:rsidRDefault="000B583A">
            <w:pPr>
              <w:pStyle w:val="ConsPlusNormal"/>
            </w:pPr>
            <w:r>
              <w:t>М.П. (при наличии)</w:t>
            </w:r>
          </w:p>
        </w:tc>
      </w:tr>
    </w:tbl>
    <w:p w:rsidR="009E234C" w:rsidRPr="000B583A" w:rsidRDefault="009E234C" w:rsidP="000B583A">
      <w:pPr>
        <w:rPr>
          <w:lang w:val="en-US"/>
        </w:rPr>
      </w:pPr>
      <w:bookmarkStart w:id="38" w:name="_GoBack"/>
      <w:bookmarkEnd w:id="38"/>
    </w:p>
    <w:sectPr w:rsidR="009E234C" w:rsidRPr="000B583A" w:rsidSect="002E51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3A"/>
    <w:rsid w:val="000B583A"/>
    <w:rsid w:val="009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5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5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811A255537224C54328C8339BEBFEB751FCF58F3D0B17963334CD1C0F4B3F706F4A05368D2852CA054AC5AC465017FCCB3ACEB0D163483Fb1w0S" TargetMode="External"/><Relationship Id="rId21" Type="http://schemas.openxmlformats.org/officeDocument/2006/relationships/hyperlink" Target="consultantplus://offline/ref=6811A255537224C54328C8339BEBFEB751FCF58F3D0B17963334CD1C0F4B3F706F4A05368D2852CB034AC5AC465017FCCB3ACEB0D163483Fb1w0S" TargetMode="External"/><Relationship Id="rId42" Type="http://schemas.openxmlformats.org/officeDocument/2006/relationships/hyperlink" Target="consultantplus://offline/ref=6811A255537224C54328C8339BEBFEB751FCF58F3D0B17963334CD1C0F4B3F706F4A05368D2B56CF094AC5AC465017FCCB3ACEB0D163483Fb1w0S" TargetMode="External"/><Relationship Id="rId47" Type="http://schemas.openxmlformats.org/officeDocument/2006/relationships/hyperlink" Target="consultantplus://offline/ref=6811A255537224C54328C8339BEBFEB751FCF58F3D0B17963334CD1C0F4B3F706F4A05368D2B5DC5074AC5AC465017FCCB3ACEB0D163483Fb1w0S" TargetMode="External"/><Relationship Id="rId63" Type="http://schemas.openxmlformats.org/officeDocument/2006/relationships/hyperlink" Target="consultantplus://offline/ref=6811A255537224C54328C8339BEBFEB751FDFE89390817963334CD1C0F4B3F706F4A05368A2C54C65410D5A80F0513E2C222D0B4CF63b4w8S" TargetMode="External"/><Relationship Id="rId68" Type="http://schemas.openxmlformats.org/officeDocument/2006/relationships/hyperlink" Target="consultantplus://offline/ref=6811A255537224C54328C8339BEBFEB751F8FA833A0E17963334CD1C0F4B3F707D4A5D3A8F204BCD065F93FD00b0w5S" TargetMode="External"/><Relationship Id="rId7" Type="http://schemas.openxmlformats.org/officeDocument/2006/relationships/hyperlink" Target="consultantplus://offline/ref=6811A255537224C54328C8339BEBFEB751FCF58F3D0B17963334CD1C0F4B3F707D4A5D3A8F204BCD065F93FD00b0w5S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11A255537224C54328C8339BEBFEB751FCF58F3D0B17963334CD1C0F4B3F706F4A05368D2852CC094AC5AC465017FCCB3ACEB0D163483Fb1w0S" TargetMode="External"/><Relationship Id="rId29" Type="http://schemas.openxmlformats.org/officeDocument/2006/relationships/hyperlink" Target="consultantplus://offline/ref=6811A255537224C54328C8339BEBFEB751FCF58F3D0B17963334CD1C0F4B3F706F4A05368D285DC8054AC5AC465017FCCB3ACEB0D163483Fb1w0S" TargetMode="External"/><Relationship Id="rId11" Type="http://schemas.openxmlformats.org/officeDocument/2006/relationships/hyperlink" Target="consultantplus://offline/ref=6811A255537224C54328C8339BEBFEB751FCF58F3D0B17963334CD1C0F4B3F706F4A05368D2856CF034AC5AC465017FCCB3ACEB0D163483Fb1w0S" TargetMode="External"/><Relationship Id="rId24" Type="http://schemas.openxmlformats.org/officeDocument/2006/relationships/hyperlink" Target="consultantplus://offline/ref=6811A255537224C54328C8339BEBFEB751FCF58F3D0B17963334CD1C0F4B3F706F4A05368D2852CB094AC5AC465017FCCB3ACEB0D163483Fb1w0S" TargetMode="External"/><Relationship Id="rId32" Type="http://schemas.openxmlformats.org/officeDocument/2006/relationships/hyperlink" Target="consultantplus://offline/ref=6811A255537224C54328C8339BEBFEB751FCF58F3D0B17963334CD1C0F4B3F706F4A05368D2B55C8034AC5AC465017FCCB3ACEB0D163483Fb1w0S" TargetMode="External"/><Relationship Id="rId37" Type="http://schemas.openxmlformats.org/officeDocument/2006/relationships/hyperlink" Target="consultantplus://offline/ref=6811A255537224C54328C8339BEBFEB751FCF58F3D0B17963334CD1C0F4B3F706F4A05368D2B57CC034AC5AC465017FCCB3ACEB0D163483Fb1w0S" TargetMode="External"/><Relationship Id="rId40" Type="http://schemas.openxmlformats.org/officeDocument/2006/relationships/hyperlink" Target="consultantplus://offline/ref=6811A255537224C54328C8339BEBFEB751FCF58F3D0B17963334CD1C0F4B3F706F4A05368D2B57C8034AC5AC465017FCCB3ACEB0D163483Fb1w0S" TargetMode="External"/><Relationship Id="rId45" Type="http://schemas.openxmlformats.org/officeDocument/2006/relationships/hyperlink" Target="consultantplus://offline/ref=6811A255537224C54328C8339BEBFEB751FCF58F3D0B17963334CD1C0F4B3F706F4A05368D2B5DC8094AC5AC465017FCCB3ACEB0D163483Fb1w0S" TargetMode="External"/><Relationship Id="rId53" Type="http://schemas.openxmlformats.org/officeDocument/2006/relationships/hyperlink" Target="consultantplus://offline/ref=6811A255537224C54328C8339BEBFEB751FCF58F3D0B17963334CD1C0F4B3F706F4A05368D2A50C5094AC5AC465017FCCB3ACEB0D163483Fb1w0S" TargetMode="External"/><Relationship Id="rId58" Type="http://schemas.openxmlformats.org/officeDocument/2006/relationships/hyperlink" Target="consultantplus://offline/ref=6811A255537224C54328C8339BEBFEB751FDFC8F340A17963334CD1C0F4B3F707D4A5D3A8F204BCD065F93FD00b0w5S" TargetMode="External"/><Relationship Id="rId66" Type="http://schemas.openxmlformats.org/officeDocument/2006/relationships/hyperlink" Target="consultantplus://offline/ref=6811A255537224C54328C8339BEBFEB751FDFC8F340B17963334CD1C0F4B3F707D4A5D3A8F204BCD065F93FD00b0w5S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811A255537224C54328C8339BEBFEB751F8FA833A0E17963334CD1C0F4B3F707D4A5D3A8F204BCD065F93FD00b0w5S" TargetMode="External"/><Relationship Id="rId19" Type="http://schemas.openxmlformats.org/officeDocument/2006/relationships/hyperlink" Target="consultantplus://offline/ref=6811A255537224C54328C8339BEBFEB751FCF58F3D0B17963334CD1C0F4B3F706F4A05368D2852C8094AC5AC465017FCCB3ACEB0D163483Fb1w0S" TargetMode="External"/><Relationship Id="rId14" Type="http://schemas.openxmlformats.org/officeDocument/2006/relationships/hyperlink" Target="consultantplus://offline/ref=6811A255537224C54328C8339BEBFEB751FCF58F3D0B17963334CD1C0F4B3F706F4A05368D2853CD034AC5AC465017FCCB3ACEB0D163483Fb1w0S" TargetMode="External"/><Relationship Id="rId22" Type="http://schemas.openxmlformats.org/officeDocument/2006/relationships/hyperlink" Target="consultantplus://offline/ref=6811A255537224C54328C8339BEBFEB751FCF58F3D0B17963334CD1C0F4B3F706F4A05368D2852CB054AC5AC465017FCCB3ACEB0D163483Fb1w0S" TargetMode="External"/><Relationship Id="rId27" Type="http://schemas.openxmlformats.org/officeDocument/2006/relationships/hyperlink" Target="consultantplus://offline/ref=6811A255537224C54328C8339BEBFEB751FCF58F3D0B17963334CD1C0F4B3F706F4A05368D2852C5014AC5AC465017FCCB3ACEB0D163483Fb1w0S" TargetMode="External"/><Relationship Id="rId30" Type="http://schemas.openxmlformats.org/officeDocument/2006/relationships/hyperlink" Target="consultantplus://offline/ref=6811A255537224C54328C8339BEBFEB751FCF58F3D0B17963334CD1C0F4B3F706F4A05368D285DC5034AC5AC465017FCCB3ACEB0D163483Fb1w0S" TargetMode="External"/><Relationship Id="rId35" Type="http://schemas.openxmlformats.org/officeDocument/2006/relationships/hyperlink" Target="consultantplus://offline/ref=6811A255537224C54328C8339BEBFEB751FCF58F3D0B17963334CD1C0F4B3F706F4A05368D2B54C9014AC5AC465017FCCB3ACEB0D163483Fb1w0S" TargetMode="External"/><Relationship Id="rId43" Type="http://schemas.openxmlformats.org/officeDocument/2006/relationships/hyperlink" Target="consultantplus://offline/ref=6811A255537224C54328C8339BEBFEB751FCF58F3D0B17963334CD1C0F4B3F706F4A05368D2B50C9074AC5AC465017FCCB3ACEB0D163483Fb1w0S" TargetMode="External"/><Relationship Id="rId48" Type="http://schemas.openxmlformats.org/officeDocument/2006/relationships/hyperlink" Target="consultantplus://offline/ref=6811A255537224C54328C8339BEBFEB751FCF58F3D0B17963334CD1C0F4B3F706F4A05368D2B5CCE094AC5AC465017FCCB3ACEB0D163483Fb1w0S" TargetMode="External"/><Relationship Id="rId56" Type="http://schemas.openxmlformats.org/officeDocument/2006/relationships/hyperlink" Target="consultantplus://offline/ref=6811A255537224C54328C8339BEBFEB751FCF58F3D0B17963334CD1C0F4B3F706F4A05368D2A52CC094AC5AC465017FCCB3ACEB0D163483Fb1w0S" TargetMode="External"/><Relationship Id="rId64" Type="http://schemas.openxmlformats.org/officeDocument/2006/relationships/image" Target="media/image1.wmf"/><Relationship Id="rId69" Type="http://schemas.openxmlformats.org/officeDocument/2006/relationships/hyperlink" Target="consultantplus://offline/ref=6811A255537224C54328C8339BEBFEB751F8FA833A0F17963334CD1C0F4B3F707D4A5D3A8F204BCD065F93FD00b0w5S" TargetMode="External"/><Relationship Id="rId8" Type="http://schemas.openxmlformats.org/officeDocument/2006/relationships/hyperlink" Target="consultantplus://offline/ref=6811A255537224C54328C8339BEBFEB751FCF58F3D0B17963334CD1C0F4B3F706F4A05368E2155CE034AC5AC465017FCCB3ACEB0D163483Fb1w0S" TargetMode="External"/><Relationship Id="rId51" Type="http://schemas.openxmlformats.org/officeDocument/2006/relationships/hyperlink" Target="consultantplus://offline/ref=6811A255537224C54328C8339BEBFEB751FCF58F3D0B17963334CD1C0F4B3F706F4A05368D2A54CC034AC5AC465017FCCB3ACEB0D163483Fb1w0S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11A255537224C54328C8339BEBFEB751FCF58F3D0B17963334CD1C0F4B3F706F4A05368D2856CF074AC5AC465017FCCB3ACEB0D163483Fb1w0S" TargetMode="External"/><Relationship Id="rId17" Type="http://schemas.openxmlformats.org/officeDocument/2006/relationships/hyperlink" Target="consultantplus://offline/ref=6811A255537224C54328C8339BEBFEB751FCF58F3D0B17963334CD1C0F4B3F706F4A05368D2852CF034AC5AC465017FCCB3ACEB0D163483Fb1w0S" TargetMode="External"/><Relationship Id="rId25" Type="http://schemas.openxmlformats.org/officeDocument/2006/relationships/hyperlink" Target="consultantplus://offline/ref=6811A255537224C54328C8339BEBFEB751FCF58F3D0B17963334CD1C0F4B3F706F4A05368D2852CA034AC5AC465017FCCB3ACEB0D163483Fb1w0S" TargetMode="External"/><Relationship Id="rId33" Type="http://schemas.openxmlformats.org/officeDocument/2006/relationships/hyperlink" Target="consultantplus://offline/ref=6811A255537224C54328C8339BEBFEB751FCF58F3D0B17963334CD1C0F4B3F706F4A05368D2B55CA054AC5AC465017FCCB3ACEB0D163483Fb1w0S" TargetMode="External"/><Relationship Id="rId38" Type="http://schemas.openxmlformats.org/officeDocument/2006/relationships/hyperlink" Target="consultantplus://offline/ref=6811A255537224C54328C8339BEBFEB751FCF58F3D0B17963334CD1C0F4B3F706F4A05368D2B57CE074AC5AC465017FCCB3ACEB0D163483Fb1w0S" TargetMode="External"/><Relationship Id="rId46" Type="http://schemas.openxmlformats.org/officeDocument/2006/relationships/hyperlink" Target="consultantplus://offline/ref=6811A255537224C54328C8339BEBFEB751FCF58F3D0B17963334CD1C0F4B3F706F4A05368D2B5DC5034AC5AC465017FCCB3ACEB0D163483Fb1w0S" TargetMode="External"/><Relationship Id="rId59" Type="http://schemas.openxmlformats.org/officeDocument/2006/relationships/hyperlink" Target="consultantplus://offline/ref=6811A255537224C54328C8339BEBFEB751FDFC8F340B17963334CD1C0F4B3F707D4A5D3A8F204BCD065F93FD00b0w5S" TargetMode="External"/><Relationship Id="rId67" Type="http://schemas.openxmlformats.org/officeDocument/2006/relationships/hyperlink" Target="consultantplus://offline/ref=6811A255537224C54328C8339BEBFEB751FDFC8F340517963334CD1C0F4B3F707D4A5D3A8F204BCD065F93FD00b0w5S" TargetMode="External"/><Relationship Id="rId20" Type="http://schemas.openxmlformats.org/officeDocument/2006/relationships/hyperlink" Target="consultantplus://offline/ref=6811A255537224C54328C8339BEBFEB751FCF58F3D0B17963334CD1C0F4B3F706F4A05368D2852CB014AC5AC465017FCCB3ACEB0D163483Fb1w0S" TargetMode="External"/><Relationship Id="rId41" Type="http://schemas.openxmlformats.org/officeDocument/2006/relationships/hyperlink" Target="consultantplus://offline/ref=6811A255537224C54328C8339BEBFEB751FCF58F3D0B17963334CD1C0F4B3F706F4A05368D2B57C8094AC5AC465017FCCB3ACEB0D163483Fb1w0S" TargetMode="External"/><Relationship Id="rId54" Type="http://schemas.openxmlformats.org/officeDocument/2006/relationships/hyperlink" Target="consultantplus://offline/ref=6811A255537224C54328C8339BEBFEB751FCF58F3D0B17963334CD1C0F4B3F706F4A05368D2A52CF094AC5AC465017FCCB3ACEB0D163483Fb1w0S" TargetMode="External"/><Relationship Id="rId62" Type="http://schemas.openxmlformats.org/officeDocument/2006/relationships/hyperlink" Target="consultantplus://offline/ref=6811A255537224C54328C8339BEBFEB751F8FA833A0F17963334CD1C0F4B3F707D4A5D3A8F204BCD065F93FD00b0w5S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11A255537224C54328C8339BEBFEB751FDFD8A3F0E17963334CD1C0F4B3F706F4A05368F2050C9094AC5AC465017FCCB3ACEB0D163483Fb1w0S" TargetMode="External"/><Relationship Id="rId15" Type="http://schemas.openxmlformats.org/officeDocument/2006/relationships/hyperlink" Target="consultantplus://offline/ref=6811A255537224C54328C8339BEBFEB751FCF58F3D0B17963334CD1C0F4B3F706F4A05368D2852CD074AC5AC465017FCCB3ACEB0D163483Fb1w0S" TargetMode="External"/><Relationship Id="rId23" Type="http://schemas.openxmlformats.org/officeDocument/2006/relationships/hyperlink" Target="consultantplus://offline/ref=6811A255537224C54328C8339BEBFEB751FCF58F3D0B17963334CD1C0F4B3F706F4A05368D2852CB074AC5AC465017FCCB3ACEB0D163483Fb1w0S" TargetMode="External"/><Relationship Id="rId28" Type="http://schemas.openxmlformats.org/officeDocument/2006/relationships/hyperlink" Target="consultantplus://offline/ref=6811A255537224C54328C8339BEBFEB751FCF58F3D0B17963334CD1C0F4B3F706F4A05368D285DCD074AC5AC465017FCCB3ACEB0D163483Fb1w0S" TargetMode="External"/><Relationship Id="rId36" Type="http://schemas.openxmlformats.org/officeDocument/2006/relationships/hyperlink" Target="consultantplus://offline/ref=6811A255537224C54328C8339BEBFEB751FCF58F3D0B17963334CD1C0F4B3F706F4A05368D2B54C5074AC5AC465017FCCB3ACEB0D163483Fb1w0S" TargetMode="External"/><Relationship Id="rId49" Type="http://schemas.openxmlformats.org/officeDocument/2006/relationships/hyperlink" Target="consultantplus://offline/ref=6811A255537224C54328C8339BEBFEB751FCF58F3D0B17963334CD1C0F4B3F706F4A05368D2B5CCB074AC5AC465017FCCB3ACEB0D163483Fb1w0S" TargetMode="External"/><Relationship Id="rId57" Type="http://schemas.openxmlformats.org/officeDocument/2006/relationships/hyperlink" Target="consultantplus://offline/ref=6811A255537224C54328C8339BEBFEB751FDFE8F390A17963334CD1C0F4B3F706F4A05348C22019C44149CFD0B1B1AFADC26CEB4bCwFS" TargetMode="External"/><Relationship Id="rId10" Type="http://schemas.openxmlformats.org/officeDocument/2006/relationships/hyperlink" Target="consultantplus://offline/ref=6811A255537224C54328C8339BEBFEB751FCF58F3D0B17963334CD1C0F4B3F706F4A05368D2856CC014AC5AC465017FCCB3ACEB0D163483Fb1w0S" TargetMode="External"/><Relationship Id="rId31" Type="http://schemas.openxmlformats.org/officeDocument/2006/relationships/hyperlink" Target="consultantplus://offline/ref=6811A255537224C54328C8339BEBFEB751FCF58F3D0B17963334CD1C0F4B3F706F4A05368D2B55CE074AC5AC465017FCCB3ACEB0D163483Fb1w0S" TargetMode="External"/><Relationship Id="rId44" Type="http://schemas.openxmlformats.org/officeDocument/2006/relationships/hyperlink" Target="consultantplus://offline/ref=6811A255537224C54328C8339BEBFEB751FCF58F3D0B17963334CD1C0F4B3F706F4A05368D2B5DCF074AC5AC465017FCCB3ACEB0D163483Fb1w0S" TargetMode="External"/><Relationship Id="rId52" Type="http://schemas.openxmlformats.org/officeDocument/2006/relationships/hyperlink" Target="consultantplus://offline/ref=6811A255537224C54328C8339BEBFEB751FCF58F3D0B17963334CD1C0F4B3F706F4A05368D2A51CB054AC5AC465017FCCB3ACEB0D163483Fb1w0S" TargetMode="External"/><Relationship Id="rId60" Type="http://schemas.openxmlformats.org/officeDocument/2006/relationships/hyperlink" Target="consultantplus://offline/ref=6811A255537224C54328C8339BEBFEB751FDFC8F340517963334CD1C0F4B3F707D4A5D3A8F204BCD065F93FD00b0w5S" TargetMode="External"/><Relationship Id="rId65" Type="http://schemas.openxmlformats.org/officeDocument/2006/relationships/hyperlink" Target="consultantplus://offline/ref=6811A255537224C54328C8339BEBFEB751FDFC8F340A17963334CD1C0F4B3F707D4A5D3A8F204BCD065F93FD00b0w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11A255537224C54328C8339BEBFEB751FCF58F3D0B17963334CD1C0F4B3F706F4A05368E2152CB094AC5AC465017FCCB3ACEB0D163483Fb1w0S" TargetMode="External"/><Relationship Id="rId13" Type="http://schemas.openxmlformats.org/officeDocument/2006/relationships/hyperlink" Target="consultantplus://offline/ref=6811A255537224C54328C8339BEBFEB751FCF58F3D0B17963334CD1C0F4B3F706F4A05368D2850C4094AC5AC465017FCCB3ACEB0D163483Fb1w0S" TargetMode="External"/><Relationship Id="rId18" Type="http://schemas.openxmlformats.org/officeDocument/2006/relationships/hyperlink" Target="consultantplus://offline/ref=6811A255537224C54328C8339BEBFEB751FCF58F3D0B17963334CD1C0F4B3F706F4A05368D2852CE034AC5AC465017FCCB3ACEB0D163483Fb1w0S" TargetMode="External"/><Relationship Id="rId39" Type="http://schemas.openxmlformats.org/officeDocument/2006/relationships/hyperlink" Target="consultantplus://offline/ref=6811A255537224C54328C8339BEBFEB751FCF58F3D0B17963334CD1C0F4B3F706F4A05368D2B57C9034AC5AC465017FCCB3ACEB0D163483Fb1w0S" TargetMode="External"/><Relationship Id="rId34" Type="http://schemas.openxmlformats.org/officeDocument/2006/relationships/hyperlink" Target="consultantplus://offline/ref=6811A255537224C54328C8339BEBFEB751FCF58F3D0B17963334CD1C0F4B3F706F4A05368D2B55C4054AC5AC465017FCCB3ACEB0D163483Fb1w0S" TargetMode="External"/><Relationship Id="rId50" Type="http://schemas.openxmlformats.org/officeDocument/2006/relationships/hyperlink" Target="consultantplus://offline/ref=6811A255537224C54328C8339BEBFEB751FCF58F3D0B17963334CD1C0F4B3F706F4A05368D2A54CD094AC5AC465017FCCB3ACEB0D163483Fb1w0S" TargetMode="External"/><Relationship Id="rId55" Type="http://schemas.openxmlformats.org/officeDocument/2006/relationships/hyperlink" Target="consultantplus://offline/ref=6811A255537224C54328C8339BEBFEB751FCF58F3D0B17963334CD1C0F4B3F706F4A05368C2054CC034AC5AC465017FCCB3ACEB0D163483Fb1w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7446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2020-06-09T18:48:00Z</dcterms:created>
  <dcterms:modified xsi:type="dcterms:W3CDTF">2020-06-09T18:51:00Z</dcterms:modified>
</cp:coreProperties>
</file>