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35" w:rsidRDefault="008B0DC2" w:rsidP="00BD02B2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  <w:r w:rsidR="006E15B5">
        <w:rPr>
          <w:rFonts w:ascii="Times New Roman" w:hAnsi="Times New Roman" w:cs="Times New Roman"/>
          <w:sz w:val="28"/>
          <w:szCs w:val="28"/>
        </w:rPr>
        <w:t>Ы</w:t>
      </w:r>
    </w:p>
    <w:p w:rsidR="003E7635" w:rsidRDefault="003E7635" w:rsidP="00BD02B2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3E7635" w:rsidRDefault="008B0DC2" w:rsidP="00BD02B2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2F331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35" w:rsidRDefault="008B0DC2" w:rsidP="00BD02B2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внутреннего государст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венного контроля</w:t>
      </w:r>
    </w:p>
    <w:p w:rsidR="003E7635" w:rsidRPr="00BD02B2" w:rsidRDefault="008B0DC2" w:rsidP="00BD02B2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</w:t>
      </w:r>
      <w:r w:rsidR="009C2F27">
        <w:rPr>
          <w:rFonts w:ascii="Times New Roman" w:hAnsi="Times New Roman" w:cs="Times New Roman"/>
          <w:sz w:val="28"/>
          <w:szCs w:val="28"/>
        </w:rPr>
        <w:t xml:space="preserve"> 11.09.2019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C2F2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7635" w:rsidRPr="00BD02B2" w:rsidRDefault="003E7635" w:rsidP="00BD02B2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8B0DC2" w:rsidRDefault="008B0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0A" w:rsidRDefault="00E5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по подходам к составлению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карты рисков в финансово-бюджетной сфере </w:t>
      </w:r>
    </w:p>
    <w:p w:rsidR="0084790A" w:rsidRDefault="00E5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государственного финансового контроля,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являющихся органами исполнительной власти </w:t>
      </w:r>
      <w:r>
        <w:rPr>
          <w:rFonts w:ascii="Times New Roman" w:hAnsi="Times New Roman" w:cs="Times New Roman"/>
          <w:b/>
          <w:sz w:val="28"/>
          <w:szCs w:val="28"/>
        </w:rPr>
        <w:br/>
        <w:t>субъектов Российской Федерации</w:t>
      </w:r>
    </w:p>
    <w:p w:rsidR="0084790A" w:rsidRDefault="00847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0A" w:rsidRDefault="00847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база для составления карты рисков </w:t>
      </w:r>
      <w:r>
        <w:rPr>
          <w:rFonts w:ascii="Times New Roman" w:hAnsi="Times New Roman" w:cs="Times New Roman"/>
          <w:b/>
          <w:sz w:val="28"/>
          <w:szCs w:val="28"/>
        </w:rPr>
        <w:br/>
        <w:t>в финансово-бюджетной сфере</w:t>
      </w:r>
    </w:p>
    <w:p w:rsidR="0084790A" w:rsidRDefault="008479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методической базы для составления органами государственного финансового контроля, являющимися органами исполнительной власти субъектов Российской Федерации (далее – органы государственного финансового контроля субъектов Российской Федерации), карт рисков в финансово-бюджетной сфере на соответствующий год предлагается использовать следующие международные и национальные стандарты, а также стандарты Счетной палаты Российской Федерации в сфере управления рисками:</w:t>
      </w:r>
    </w:p>
    <w:p w:rsidR="0084790A" w:rsidRDefault="00E56EE7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«Управление рисками организации. Концептуальная модель», Комитет спонсорских организаций (COSO);</w:t>
      </w:r>
    </w:p>
    <w:p w:rsidR="0084790A" w:rsidRDefault="00E56EE7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Международный стандарт ИСО 9004:2009 «Менеджмент </w:t>
      </w:r>
      <w:r>
        <w:rPr>
          <w:rFonts w:ascii="Times New Roman" w:hAnsi="Times New Roman" w:cs="Times New Roman"/>
          <w:sz w:val="28"/>
          <w:szCs w:val="28"/>
        </w:rPr>
        <w:br/>
        <w:t>для достижения устойчивого успеха организации. Подход на основе менеджмента качества»;</w:t>
      </w:r>
    </w:p>
    <w:p w:rsidR="0084790A" w:rsidRDefault="00E56EE7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Международный стандарт ИСО 31000:2009 «Менеджмент риска. Принципы и руководство»;</w:t>
      </w:r>
    </w:p>
    <w:p w:rsidR="0084790A" w:rsidRDefault="00E56EE7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Международные стандарты для высших органов финансового контроля;</w:t>
      </w:r>
    </w:p>
    <w:p w:rsidR="0084790A" w:rsidRDefault="00E56EE7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Международные профессиональные стандарты внутреннего аудита;</w:t>
      </w:r>
    </w:p>
    <w:p w:rsidR="0084790A" w:rsidRDefault="00E56EE7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ИСО 9004-2010. «Национальный стандарт Российской Федерации. Менеджмент для достижения устойчивого успеха организации. Подход на основе менеджмента качества»;</w:t>
      </w:r>
    </w:p>
    <w:p w:rsidR="0084790A" w:rsidRDefault="00E56EE7">
      <w:pPr>
        <w:widowControl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 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ИСО 31000-2010. «Национальный стандарт Российской Федерации. Менеджмент риска. Принципы и руководство»;</w:t>
      </w:r>
    </w:p>
    <w:p w:rsidR="0084790A" w:rsidRDefault="00E56EE7">
      <w:pPr>
        <w:widowControl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Стандарт внешнего государственного аудита (контроля) </w:t>
      </w:r>
      <w:r>
        <w:rPr>
          <w:rFonts w:ascii="Times New Roman" w:hAnsi="Times New Roman" w:cs="Times New Roman"/>
          <w:sz w:val="28"/>
          <w:szCs w:val="28"/>
        </w:rPr>
        <w:br/>
        <w:t>№ 104 «Аудит эффективности», утвержденный постановлением Коллегии Счетной палаты Российской Федерации от 30 ноября 2016 г. № 4ПК.</w:t>
      </w:r>
    </w:p>
    <w:p w:rsidR="0084790A" w:rsidRDefault="00E56EE7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качестве положительной практики предлагается использовать подходы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контролю, установленные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17 августа 2016 г. № 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84790A" w:rsidRDefault="008479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информации для составления карты рисков </w:t>
      </w:r>
      <w:r>
        <w:rPr>
          <w:rFonts w:ascii="Times New Roman" w:hAnsi="Times New Roman" w:cs="Times New Roman"/>
          <w:b/>
          <w:sz w:val="28"/>
          <w:szCs w:val="28"/>
        </w:rPr>
        <w:br/>
        <w:t>в финансово-бюджетной сфере</w:t>
      </w:r>
    </w:p>
    <w:p w:rsidR="0084790A" w:rsidRDefault="008479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источников информации для составления органами государственного финансового контроля субъектов Российской Федерации карт рисков в финансово-бюджетной сфере на соответствующий год предлагается использовать: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C321C9">
        <w:rPr>
          <w:rFonts w:ascii="Times New Roman" w:hAnsi="Times New Roman" w:cs="Times New Roman"/>
          <w:sz w:val="28"/>
          <w:szCs w:val="28"/>
        </w:rPr>
        <w:t>документы стратегического планирования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послания Президента Российской Федерации, документы стратегического планирования, разрабатываемые на уровне субъекта Российской Федерации, иные документы, определяющие приоритетные направления деятельности системы государственного управления;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поручения Администрации Президента Российской Федерации, полномочных представителей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в федеральных округах, касающиеся вопросов финансово-бюджетной сферы;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3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контроля (аудита), осуществляемого органами государственного финансового контроля (в том числе субъекта Российской Федерации)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 контроля органа внутреннего государственного финансового контроля соответствующего субъекта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ежегодные заключения контрольно-счетного органа субъекта Российской Федерации на отчет об исполнении бюджета субъекта Российской Федерации (например: на 2020 год – заключение контрольно-счетного органа субъекта Российской Федерации на отчет об исполнении бюджета субъекта Российской Федерации за 2018 год), иная информация 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результатах осуществления контрольных и экспертно-аналитических мероприятий контрольно-счетного органа субъекта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4790A" w:rsidRDefault="00E56EE7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материалы органа прокуратуры субъекта Российской Федерации, содержащие информацию о типовых (наиболее часто выявляемых) нарушениях в финансово-бюджетной сфере (обзорные письма </w:t>
      </w:r>
      <w:r>
        <w:rPr>
          <w:rFonts w:ascii="Times New Roman" w:hAnsi="Times New Roman" w:cs="Times New Roman"/>
          <w:sz w:val="28"/>
          <w:szCs w:val="28"/>
        </w:rPr>
        <w:br/>
        <w:t>по результатам анализа законности в финансово-бюджетной сфере);</w:t>
      </w:r>
    </w:p>
    <w:p w:rsidR="0084790A" w:rsidRDefault="00E56EE7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поручения Губернатора субъекта Российской Федерации, заместителя Губернатора субъекта Российской Федерации – министра финансов субъекта Российской Федерации, обращения органов исполнительной власти субъекта Российской Федерации, постановлений и мотивированных обращений правоохранительных органов, должностных лиц министерства финансов субъекта Российской Федерации, органов местного </w:t>
      </w:r>
      <w:r w:rsidRPr="00DC698E">
        <w:rPr>
          <w:rFonts w:ascii="Times New Roman" w:hAnsi="Times New Roman" w:cs="Times New Roman"/>
          <w:sz w:val="28"/>
          <w:szCs w:val="28"/>
        </w:rPr>
        <w:t>самоуправления, депутатских запросов, граждан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организаций;</w:t>
      </w:r>
    </w:p>
    <w:p w:rsidR="0084790A" w:rsidRDefault="00E56EE7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информацию о нарушениях бюджетного законодательства и иных нормативных правовых актов, регулирующих бюджетные правоотношения, выявленных в результате проверок подведомственных учреждений, полученной от главных распорядителей средств бюджета субъекта Российской Федерации</w:t>
      </w:r>
      <w:r w:rsidR="00DC698E">
        <w:rPr>
          <w:rFonts w:ascii="Times New Roman" w:hAnsi="Times New Roman" w:cs="Times New Roman"/>
          <w:sz w:val="28"/>
          <w:szCs w:val="28"/>
        </w:rPr>
        <w:t>, в том числе в ходе проведения контрольных мероприятий</w:t>
      </w:r>
      <w:r w:rsidR="006E15B5" w:rsidRPr="00BD02B2">
        <w:rPr>
          <w:rFonts w:ascii="Times New Roman" w:hAnsi="Times New Roman" w:cs="Times New Roman"/>
          <w:sz w:val="28"/>
          <w:szCs w:val="28"/>
        </w:rPr>
        <w:t>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информация о результатах применения мер реагирования, предусмотренных картой рисков в финансово-бюджетной сфере за предыдущий период.</w:t>
      </w:r>
    </w:p>
    <w:p w:rsidR="0084790A" w:rsidRDefault="0084790A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Подходы к идентификации, анализу и оценке рисков </w:t>
      </w:r>
      <w:r>
        <w:rPr>
          <w:rFonts w:ascii="Times New Roman" w:hAnsi="Times New Roman" w:cs="Times New Roman"/>
          <w:b/>
          <w:sz w:val="28"/>
          <w:szCs w:val="28"/>
        </w:rPr>
        <w:br/>
        <w:t>в финансово-бюджетной сфере</w:t>
      </w:r>
    </w:p>
    <w:p w:rsidR="0084790A" w:rsidRDefault="008479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Идентификация рисков в финансово-бюджетной сфере.</w:t>
      </w:r>
    </w:p>
    <w:p w:rsidR="0084790A" w:rsidRDefault="00E56E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рисков предполагает выявление рисков </w:t>
      </w:r>
      <w:r>
        <w:rPr>
          <w:rFonts w:ascii="Times New Roman" w:hAnsi="Times New Roman" w:cs="Times New Roman"/>
          <w:sz w:val="28"/>
          <w:szCs w:val="28"/>
        </w:rPr>
        <w:br/>
        <w:t>в финансово-бюджетной сфере и их описание.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Идентификацию рисков в финансово-бюджетной сфере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соответствующий год предлагается осуществлять путем анализа источников информации, приведенных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«Источники информации для составления карты рисков в финансово-бюджетной сфере» настоящих предложений, и определения наиболее часто выявляемых нарушений, а также информации о проблемах в финансово-бюджетной сфере, в том числе идентифицированных органами государственного финансового контроля (в том числе субъекта Российской Федерации) в отношении объектов контроля органа внутреннего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соответствующего субъекта Российской Федерации, органами безопасности, прокуратуры, правопорядка субъекта Российской Федерации.</w:t>
      </w:r>
      <w:proofErr w:type="gramEnd"/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данной работы предлагается выявлять риски в деятельности объектов контроля в финансово-бюджетной сфере, классифицированные по направлениям деятельности, организационно-правовой форме объектов контроля, в деятельности которых выявлены соответствующие риски, и иным признакам.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рисков в финансово-бюджетной сфере для включения в карту рисков в финансово-бюджетной сфере на соответствующий год  представляется возможным осуществлять экспертным путем с учетом нижеприведенных подходов.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осуществления дальнейших анализа и оценки рисков </w:t>
      </w:r>
      <w:r>
        <w:rPr>
          <w:rFonts w:ascii="Times New Roman" w:hAnsi="Times New Roman" w:cs="Times New Roman"/>
          <w:sz w:val="28"/>
          <w:szCs w:val="28"/>
        </w:rPr>
        <w:br/>
        <w:t>в финансово-бюджетной сфере идентифицированные риски представляется целесообразным отбирать в следующих случаях: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если информация о выявлении нарушения (риска) в финансово-бюджетной сфере идентифицирована в двух и более источниках из числа </w:t>
      </w:r>
      <w:r w:rsidRPr="006E15B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D02B2">
        <w:rPr>
          <w:rFonts w:ascii="Times New Roman" w:hAnsi="Times New Roman" w:cs="Times New Roman"/>
          <w:sz w:val="28"/>
          <w:szCs w:val="28"/>
        </w:rPr>
        <w:t xml:space="preserve">в абзацах третьем – </w:t>
      </w:r>
      <w:r>
        <w:rPr>
          <w:rFonts w:ascii="Times New Roman" w:hAnsi="Times New Roman" w:cs="Times New Roman"/>
          <w:sz w:val="28"/>
          <w:szCs w:val="28"/>
        </w:rPr>
        <w:t>шестом раздела II. «Источники информации для составления карты рисков в финансово-бюджетной сфере» настоящего документа;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если объем нарушений соответствующего вида (в количественном либо денежном выражении), выявленных по итогам анализа отчетности </w:t>
      </w:r>
      <w:r>
        <w:rPr>
          <w:rFonts w:ascii="Times New Roman" w:hAnsi="Times New Roman" w:cs="Times New Roman"/>
          <w:sz w:val="28"/>
          <w:szCs w:val="28"/>
        </w:rPr>
        <w:br/>
        <w:t>о результатах контрольных мероприятий контрольно-счетного органа субъекта Российской Федерации, иных органов государственного финансового контроля, в том числе, размещенных в государственных информационных системах, является значительным;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если экспертная оценка документов стратегического планирования, разрабатываемых на уровне субъекта Российской Федерации, посланий Президента Российской Федерации, иных документов, определяющих приоритетные направления деятельности системы государственного управления, позволяет сделать вывод о наличии рисков, реализация которых препятствует исполнению таких документов.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Формулировки идентифицированных рисков в финансово-бюджетной сфере должны быть лаконичными и соответствовать терминологии, применяемой в законодательстве Российской Федерации, регламентирующей вопросы соответствующей сферы деятельности.</w:t>
      </w:r>
    </w:p>
    <w:p w:rsidR="006E15B5" w:rsidRDefault="006E15B5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15B5" w:rsidRDefault="006E15B5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Анализ и оценка рисков в финансово-бюджетной сфере.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 в финансово-бюджетной сфере предлагается проводить в целях выявления наиболее значимых и вероятных рисков в финансово-бюджетной сфере, а также возможных негативных последствий воздействия идентифицированных рисков.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риска предлагается осуществлять в целях определения уровня соответствующего риска, в том числе путем сравнения уровня идентифицированных рисков с допустимыми (приемлемыми) уровнями таких рисков.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оценки рисков в финансово-бюджетной сфере должно обеспечивать: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 понимание потенциальных проблем, которые могут возникнуть при расходовании бюджетных средств и средств, предоставленных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из бюджетов бюджетной системы Российской Федерации, их источников, воздействия последствий реализации соответствующих рисков </w:t>
      </w:r>
      <w:r>
        <w:rPr>
          <w:rFonts w:ascii="Times New Roman" w:hAnsi="Times New Roman" w:cs="Times New Roman"/>
          <w:sz w:val="28"/>
          <w:szCs w:val="28"/>
        </w:rPr>
        <w:br/>
        <w:t>на достижение целей</w:t>
      </w:r>
      <w:r w:rsidR="003F5E34">
        <w:rPr>
          <w:rFonts w:ascii="Times New Roman" w:hAnsi="Times New Roman" w:cs="Times New Roman"/>
          <w:sz w:val="28"/>
          <w:szCs w:val="28"/>
        </w:rPr>
        <w:t xml:space="preserve"> </w:t>
      </w:r>
      <w:r w:rsidR="003F5E34" w:rsidRPr="00C321C9">
        <w:rPr>
          <w:rFonts w:ascii="Times New Roman" w:hAnsi="Times New Roman" w:cs="Times New Roman"/>
          <w:sz w:val="28"/>
          <w:szCs w:val="28"/>
        </w:rPr>
        <w:t>расходования средств, устанавливаемых документами, являющимися основаниями для их предоставления</w:t>
      </w:r>
      <w:r w:rsidR="003F5E34">
        <w:rPr>
          <w:rFonts w:ascii="Times New Roman" w:hAnsi="Times New Roman" w:cs="Times New Roman"/>
          <w:sz w:val="28"/>
          <w:szCs w:val="28"/>
        </w:rPr>
        <w:t>, а также</w:t>
      </w:r>
      <w:r w:rsidR="003973A1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6E15B5">
        <w:rPr>
          <w:rFonts w:ascii="Times New Roman" w:hAnsi="Times New Roman" w:cs="Times New Roman"/>
          <w:sz w:val="28"/>
          <w:szCs w:val="28"/>
        </w:rPr>
        <w:t>,</w:t>
      </w:r>
      <w:r w:rsidR="003F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 w:rsidR="003F5E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посланиях Президента Российской Федерации, иных документах, определяющих приоритетные направления деятельности системы государственного управления,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национальных проектов, документах стратегического планирования, разрабатываемых на уровне субъекта Российской Федерации;</w:t>
      </w:r>
    </w:p>
    <w:p w:rsidR="0084790A" w:rsidRDefault="00E56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сбор фактических данных и информации, необходимой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определения уровня идентифицированных рисков в финансово-бюджетной сфере, в том числе с использованием информации </w:t>
      </w:r>
      <w:r>
        <w:rPr>
          <w:rFonts w:ascii="Times New Roman" w:hAnsi="Times New Roman" w:cs="Times New Roman"/>
          <w:sz w:val="28"/>
          <w:szCs w:val="28"/>
        </w:rPr>
        <w:br/>
        <w:t>о результатах контрольных мероприятий, проведенных органом государственного финансового контроля субъекта Российской Федерации, статистических данных, данных государственных информационных систем и иных источников информации;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выявление причин и условий возникновения идентифицированных рисков в финансово-бюджетной сфере.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и оценке рисков в финансово-бюджетной сфере</w:t>
      </w:r>
      <w:r w:rsidR="005D4212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учитывать результаты принятия мер реагирования для воздействия на риски, включенные в карту рисков в финансово-бюджетной сфере за предыдущий год.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оценку рисков в финансово-бюджетной сфере </w:t>
      </w:r>
      <w:r>
        <w:rPr>
          <w:rFonts w:ascii="Times New Roman" w:hAnsi="Times New Roman" w:cs="Times New Roman"/>
          <w:sz w:val="28"/>
          <w:szCs w:val="28"/>
        </w:rPr>
        <w:br/>
        <w:t>на соответствующий год предлагается осуществлять в целях отбора наиболее часто выявляемых рисков, а также наиболее значимых из них.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оценки рисков в финансово-бюджетной сфере предлагается производить оценку степени влияния и вероятности, а также уровня указанных рисков.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вероятностью в целях формирования карты рисков </w:t>
      </w:r>
      <w:r>
        <w:rPr>
          <w:rFonts w:ascii="Times New Roman" w:hAnsi="Times New Roman" w:cs="Times New Roman"/>
          <w:sz w:val="28"/>
          <w:szCs w:val="28"/>
        </w:rPr>
        <w:br/>
        <w:t>в финансово-бюджетной сфере предлагается понимать степень возможности наступления события, негативно влияющего на деятельность объектов контроля в финансово-бюджетной сфере и ее результаты, а также на законность, эффективность и целевой характер использования бюджетных средств.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степенью влияния в целях формирования карты рисков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финансово-бюджетной сфере предлагается понимать уровень негативного воздействия события на деятельность объектов контроля </w:t>
      </w:r>
      <w:r>
        <w:rPr>
          <w:rFonts w:ascii="Times New Roman" w:hAnsi="Times New Roman" w:cs="Times New Roman"/>
          <w:sz w:val="28"/>
          <w:szCs w:val="28"/>
        </w:rPr>
        <w:br/>
        <w:t>в финансово-бюджетной сфере и ее результаты, а также на законность, эффективность и целевой характер использования бюджетных средств, определяемый по величине отклонения от целевых значений показателей такой деятельности, устанавливаемой законодательными, нормативными правовыми актами Российской Федерации, нормативными правовыми актами субъектов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а также правилами и условиями предоставления бюджетных средств.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каждого из указанных критериев оценивается экспертным путем по шкале от «0» до «1».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значения критерия «вероятность» осуществляется с учетом результатов анализа имеющихся причин и условий (обстоятельств) реализации риска в финансово-бюджетной сфере, а также с учетом распределения бюджетных средств по направлениям финансирования на соответствующий год, установленным законом о бюджете субъекта Российской Федерации на соответствующий год и плановый период. 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уровень риска в финансово-бюджетной сфере на соответствующий год предлагается определять, как произведение значений степени влияния и вероятности реализации риска.</w:t>
      </w:r>
    </w:p>
    <w:p w:rsidR="0084790A" w:rsidRDefault="0084790A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Отбор рисков для включения в карту рисков в финансово-бюджетной сфере.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имеющейся информации предлагается отобрать 10-15 рисков, на принятие мер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будет направлена деятельность </w:t>
      </w:r>
      <w:r w:rsidR="003973A1">
        <w:rPr>
          <w:rFonts w:ascii="Times New Roman" w:hAnsi="Times New Roman" w:cs="Times New Roman"/>
          <w:sz w:val="28"/>
          <w:szCs w:val="28"/>
        </w:rPr>
        <w:t xml:space="preserve">соответствующего 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</w:t>
      </w:r>
      <w:r w:rsidR="003973A1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Федерации, и которые подлежат включению в карту рисков в финансово-бюджетной сфере на соответствующий год.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в карту рисков в финансово-бюджетной сфере предлагается включать риски, для которых значимость и 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вероятность оценены </w:t>
      </w:r>
      <w:r w:rsidR="009E0E6C">
        <w:rPr>
          <w:rFonts w:ascii="Times New Roman" w:hAnsi="Times New Roman" w:cs="Times New Roman"/>
          <w:sz w:val="28"/>
          <w:szCs w:val="28"/>
        </w:rPr>
        <w:t>не ниже</w:t>
      </w:r>
      <w:r>
        <w:rPr>
          <w:rFonts w:ascii="Times New Roman" w:hAnsi="Times New Roman" w:cs="Times New Roman"/>
          <w:sz w:val="28"/>
          <w:szCs w:val="28"/>
        </w:rPr>
        <w:t>, чем 0,5.</w:t>
      </w:r>
    </w:p>
    <w:p w:rsidR="0084790A" w:rsidRDefault="0084790A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Выработка мер реагирования на риски в финансово-бюджетной сфере.</w:t>
      </w:r>
    </w:p>
    <w:p w:rsidR="0084790A" w:rsidRDefault="00E56EE7">
      <w:pPr>
        <w:pStyle w:val="a3"/>
        <w:widowControl w:val="0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Выработку мер реагирования на риски в финансово-бюджетной сфере предлагается осуществлять исходя из необходимости выполнения органом государственного финансового контроля субъекта Российской Федерации действий в целях снижения уровня рисков в финансово-бюджетно</w:t>
      </w:r>
      <w:r w:rsidR="009E0E6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сфере.</w:t>
      </w:r>
    </w:p>
    <w:p w:rsidR="0084790A" w:rsidRDefault="00E56EE7">
      <w:pPr>
        <w:pStyle w:val="a3"/>
        <w:widowControl w:val="0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из рисков в финансово-бюджетной сфере, подлежащих включению в карту рисков в финансово-бюджетной сфере на соответствующий год, предлагается: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определить меры реагирования на риск в финансово-бюджетной сфере, в первую очередь, способствующие снижению его уровня;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установить ожидаемый эффект от их применения;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определить орган исполнительной власти субъекта Российской Федерации (иную организацию, учреждение), воздействующий на риск в финансово-бюджетной сфере.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ожидаемых результатов применения мер реагирования на риски предлагается использовать: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снижение уровня риска в финансово-бюджетной сфере (для рисков, в отношении которых принятие мер реагирования органом государственного финансового контроля субъекта Российской Федерации приведет к снижению уровня риска в финансово-бюджетной сфере);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принятие риска в финансово-бюджетной сфере (для рисков, в отношении которых принятие мер реагирования органом государственного финансового контроля субъекта Российской Федерации не может привести к снижению уровня риска в финансово-бюджетной сфере).</w:t>
      </w:r>
    </w:p>
    <w:p w:rsidR="0084790A" w:rsidRDefault="008479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Подходы к составлению карты рисков </w:t>
      </w:r>
      <w:r>
        <w:rPr>
          <w:rFonts w:ascii="Times New Roman" w:hAnsi="Times New Roman" w:cs="Times New Roman"/>
          <w:b/>
          <w:sz w:val="28"/>
          <w:szCs w:val="28"/>
        </w:rPr>
        <w:br/>
        <w:t>в финансово-бюджетной сфере</w:t>
      </w:r>
    </w:p>
    <w:p w:rsidR="0084790A" w:rsidRDefault="008479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Результаты идентификации, анализа и оценки рисков в финансово-бюджетной сфере предлагается отражать </w:t>
      </w:r>
      <w:r w:rsidR="004F545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прилагаемой форме карты рисков в финансово-бюджетной сфере на соответствующий год</w:t>
      </w:r>
      <w:r w:rsidR="004F545C">
        <w:rPr>
          <w:rFonts w:ascii="Times New Roman" w:hAnsi="Times New Roman" w:cs="Times New Roman"/>
          <w:sz w:val="28"/>
          <w:szCs w:val="28"/>
        </w:rPr>
        <w:t xml:space="preserve"> (приложение № 1 к настоящим предложениям)</w:t>
      </w:r>
      <w:r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особенностей:</w:t>
      </w:r>
    </w:p>
    <w:p w:rsidR="0084790A" w:rsidRDefault="00E56EE7">
      <w:pPr>
        <w:pStyle w:val="a3"/>
        <w:widowControl w:val="0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нумерация идентифицированных рисков в финансово-бюджетной сфере является сквозной;</w:t>
      </w:r>
    </w:p>
    <w:p w:rsidR="0084790A" w:rsidRDefault="00E56EE7">
      <w:pPr>
        <w:pStyle w:val="a3"/>
        <w:widowControl w:val="0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 формулировки нарушения (риска) в финансово-бюджетной сфере, группировки (вида) нарушений (рисков) являются краткими </w:t>
      </w:r>
      <w:r>
        <w:rPr>
          <w:rFonts w:ascii="Times New Roman" w:hAnsi="Times New Roman" w:cs="Times New Roman"/>
          <w:sz w:val="28"/>
          <w:szCs w:val="28"/>
        </w:rPr>
        <w:br/>
        <w:t>и лаконичными;</w:t>
      </w:r>
      <w:proofErr w:type="gramEnd"/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значения оценки значимости, вероятности реализации и уровня риска подлежат отражению с точностью до одного знака после запятой;</w:t>
      </w:r>
    </w:p>
    <w:p w:rsidR="0084790A" w:rsidRDefault="00E56EE7">
      <w:pPr>
        <w:pStyle w:val="a3"/>
        <w:widowControl w:val="0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 графах 6–9 при необходимости проставляется символ «+» в случае если в соответствующем источнике присутствует 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идентифицированном риске, в противном случае проставляется </w:t>
      </w:r>
      <w:r>
        <w:rPr>
          <w:rFonts w:ascii="Times New Roman" w:hAnsi="Times New Roman" w:cs="Times New Roman"/>
          <w:sz w:val="28"/>
          <w:szCs w:val="28"/>
        </w:rPr>
        <w:br/>
        <w:t>символ «</w:t>
      </w:r>
      <w:proofErr w:type="gramStart"/>
      <w:r>
        <w:rPr>
          <w:rFonts w:ascii="Times New Roman" w:hAnsi="Times New Roman" w:cs="Times New Roman"/>
          <w:sz w:val="28"/>
          <w:szCs w:val="28"/>
        </w:rPr>
        <w:t>–»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790A" w:rsidRDefault="00E56E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Карту рисков в финансово-бюджетной сфере предлагается формировать ежегодно и представлять для </w:t>
      </w:r>
      <w:r w:rsidR="00E23E17">
        <w:rPr>
          <w:rFonts w:ascii="Times New Roman" w:hAnsi="Times New Roman" w:cs="Times New Roman"/>
          <w:sz w:val="28"/>
          <w:szCs w:val="28"/>
        </w:rPr>
        <w:t>утверждения руководителю органа государственного финансового контроля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90A" w:rsidRDefault="00E56EE7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Информацию о рисках в финансово-бюджетной сфере, на управление которыми будет ориентирована деятельность органа государственного финансового контроля субъекта Российской Федерации в соответствующем году, после </w:t>
      </w:r>
      <w:r w:rsidR="00843F2B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карты рисков в финансово-бюджетной сфере в порядке, установленном в соответствии с пунктом 4.</w:t>
      </w:r>
      <w:r w:rsidR="006E15B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BA729C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, представляется целесообразным направлять в адрес контрольно-счетного органа субъекта Российской Федерации.</w:t>
      </w:r>
    </w:p>
    <w:p w:rsidR="0084790A" w:rsidRDefault="00E56E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Карту рисков в финансово-бюджетной сфере </w:t>
      </w:r>
      <w:r>
        <w:rPr>
          <w:rFonts w:ascii="Times New Roman" w:hAnsi="Times New Roman" w:cs="Times New Roman"/>
          <w:sz w:val="28"/>
          <w:szCs w:val="28"/>
        </w:rPr>
        <w:br/>
        <w:t>на соответствующий год предлагается размещать на официальных сайтах органов внутреннего государственного финансового контроля субъектов Российской Федерации в информационно-телекоммуникационной сети «Интернет» в целях информирования объектов контроля в финансово-бюджетной сфере.</w:t>
      </w:r>
    </w:p>
    <w:p w:rsidR="0084790A" w:rsidRDefault="0084790A">
      <w:pPr>
        <w:pStyle w:val="a3"/>
        <w:widowControl w:val="0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Подходы к согласованию перечня мероприятий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реализации мер реагирования </w:t>
      </w:r>
    </w:p>
    <w:p w:rsidR="0084790A" w:rsidRDefault="0084790A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Default="00E56EE7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согласования карты рисков в финансово-бюджетной сфере на соответствующий год в порядке, установленном в соответствии с пунктом 4.</w:t>
      </w:r>
      <w:r w:rsidR="006E15B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настоящих предложений, органу внутреннего государственного финансового контроля субъекта Российской Федерации предлагается формировать перечень мероприятий, направленных на реализацию мер реагирования на риски в финансово-бюджетной сфере, включенные в карту рисков в финансово-бюджетной сфере,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срока исполнения и ответственных исполнителей по каждому мероприятию</w:t>
      </w:r>
      <w:r w:rsidR="003973A1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End"/>
      <w:r w:rsidR="003973A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3973A1">
        <w:rPr>
          <w:rFonts w:ascii="Times New Roman" w:hAnsi="Times New Roman" w:cs="Times New Roman"/>
          <w:sz w:val="28"/>
          <w:szCs w:val="28"/>
        </w:rPr>
        <w:t>2 к настоящим п</w:t>
      </w:r>
      <w:r w:rsidR="003973A1" w:rsidRPr="00BA729C">
        <w:rPr>
          <w:rFonts w:ascii="Times New Roman" w:hAnsi="Times New Roman" w:cs="Times New Roman"/>
          <w:sz w:val="28"/>
          <w:szCs w:val="28"/>
        </w:rPr>
        <w:t>редложениям</w:t>
      </w:r>
      <w:r w:rsidR="003973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4790A" w:rsidRDefault="00E56EE7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Органу внутреннего государственного финансового контроля субъекта Российской Федерации предлагается осуществлять мониторинг выполнения мероприятий по реализации мер реагирования на риски в финансово-бюджетной сфере, их завершения и достижения ожидаемых результатов. </w:t>
      </w:r>
    </w:p>
    <w:p w:rsidR="0084790A" w:rsidRDefault="0084790A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90A" w:rsidRPr="00C321C9" w:rsidRDefault="00E56EE7" w:rsidP="00C321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C9">
        <w:rPr>
          <w:rFonts w:ascii="Times New Roman" w:hAnsi="Times New Roman" w:cs="Times New Roman"/>
          <w:b/>
          <w:sz w:val="28"/>
          <w:szCs w:val="28"/>
        </w:rPr>
        <w:t xml:space="preserve">Подходы 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применению карты рисков </w:t>
      </w:r>
      <w:r>
        <w:rPr>
          <w:rFonts w:ascii="Times New Roman" w:hAnsi="Times New Roman" w:cs="Times New Roman"/>
          <w:b/>
          <w:sz w:val="28"/>
          <w:szCs w:val="28"/>
        </w:rPr>
        <w:br/>
        <w:t>в финансово-бюджетной сфере</w:t>
      </w:r>
    </w:p>
    <w:p w:rsidR="0084790A" w:rsidRDefault="0084790A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367E" w:rsidRDefault="00E56EE7" w:rsidP="0022367E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4F545C">
        <w:rPr>
          <w:rFonts w:ascii="Times New Roman" w:hAnsi="Times New Roman" w:cs="Times New Roman"/>
          <w:sz w:val="28"/>
          <w:szCs w:val="28"/>
        </w:rPr>
        <w:t xml:space="preserve">Органам внутреннего государственного финансового контроля субъектов Российской Федерации в целях </w:t>
      </w:r>
      <w:r w:rsidR="0022367E">
        <w:rPr>
          <w:rFonts w:ascii="Times New Roman" w:hAnsi="Times New Roman" w:cs="Times New Roman"/>
          <w:sz w:val="28"/>
          <w:szCs w:val="28"/>
        </w:rPr>
        <w:t>снижения</w:t>
      </w:r>
      <w:r w:rsidR="004F545C">
        <w:rPr>
          <w:rFonts w:ascii="Times New Roman" w:hAnsi="Times New Roman" w:cs="Times New Roman"/>
          <w:sz w:val="28"/>
          <w:szCs w:val="28"/>
        </w:rPr>
        <w:t xml:space="preserve"> уровня рисков</w:t>
      </w:r>
      <w:r w:rsidR="0022367E" w:rsidRPr="0022367E">
        <w:rPr>
          <w:rFonts w:ascii="Times New Roman" w:hAnsi="Times New Roman" w:cs="Times New Roman"/>
          <w:sz w:val="28"/>
          <w:szCs w:val="28"/>
        </w:rPr>
        <w:t xml:space="preserve"> </w:t>
      </w:r>
      <w:r w:rsidR="0022367E">
        <w:rPr>
          <w:rFonts w:ascii="Times New Roman" w:hAnsi="Times New Roman" w:cs="Times New Roman"/>
          <w:sz w:val="28"/>
          <w:szCs w:val="28"/>
        </w:rPr>
        <w:t>в финансово-бюджетной сфере, включенных в карту рисков в финансово-бюджетной сфере</w:t>
      </w:r>
      <w:r w:rsidR="004F545C">
        <w:rPr>
          <w:rFonts w:ascii="Times New Roman" w:hAnsi="Times New Roman" w:cs="Times New Roman"/>
          <w:sz w:val="28"/>
          <w:szCs w:val="28"/>
        </w:rPr>
        <w:t xml:space="preserve">, предлагается обеспечить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223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2367E">
        <w:rPr>
          <w:rFonts w:ascii="Times New Roman" w:hAnsi="Times New Roman" w:cs="Times New Roman"/>
          <w:sz w:val="28"/>
          <w:szCs w:val="28"/>
        </w:rPr>
        <w:t>мероприятий, направленных на реализацию мер реагирования, сформированного в соответствии с пунктом 5.1 настоящих предложений.</w:t>
      </w:r>
    </w:p>
    <w:p w:rsidR="0084790A" w:rsidRDefault="00E56EE7">
      <w:pPr>
        <w:pStyle w:val="a3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Органам внутреннего государственного финансового контроля субъектов Российской Федерации предлагается применять карту рисков в финансово-бюджетной сфере, </w:t>
      </w:r>
      <w:r w:rsidR="004F545C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в соответствии с пунктом 4.</w:t>
      </w:r>
      <w:r w:rsidR="006E15B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настоящих предложений, в том числе при осуществлении отбора контрольных мероприятий в финансово-бюджетной сфере, а также </w:t>
      </w:r>
      <w:r w:rsidR="00843F2B">
        <w:rPr>
          <w:rFonts w:ascii="Times New Roman" w:hAnsi="Times New Roman" w:cs="Times New Roman"/>
          <w:sz w:val="28"/>
          <w:szCs w:val="28"/>
        </w:rPr>
        <w:t>для формирования вопросов проверки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проведению контрольных мероприятий.</w:t>
      </w:r>
    </w:p>
    <w:sectPr w:rsidR="0084790A" w:rsidSect="008A1F3F">
      <w:headerReference w:type="default" r:id="rId9"/>
      <w:pgSz w:w="11906" w:h="16838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11" w:rsidRDefault="00A34E11">
      <w:pPr>
        <w:spacing w:after="0" w:line="240" w:lineRule="auto"/>
      </w:pPr>
      <w:r>
        <w:separator/>
      </w:r>
    </w:p>
  </w:endnote>
  <w:endnote w:type="continuationSeparator" w:id="0">
    <w:p w:rsidR="00A34E11" w:rsidRDefault="00A34E11">
      <w:pPr>
        <w:spacing w:after="0" w:line="240" w:lineRule="auto"/>
      </w:pPr>
      <w:r>
        <w:continuationSeparator/>
      </w:r>
    </w:p>
  </w:endnote>
  <w:endnote w:type="continuationNotice" w:id="1">
    <w:p w:rsidR="00A34E11" w:rsidRDefault="00A34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11" w:rsidRDefault="00A34E11">
      <w:pPr>
        <w:spacing w:after="0" w:line="240" w:lineRule="auto"/>
      </w:pPr>
      <w:r>
        <w:separator/>
      </w:r>
    </w:p>
  </w:footnote>
  <w:footnote w:type="continuationSeparator" w:id="0">
    <w:p w:rsidR="00A34E11" w:rsidRDefault="00A34E11">
      <w:pPr>
        <w:spacing w:after="0" w:line="240" w:lineRule="auto"/>
      </w:pPr>
      <w:r>
        <w:continuationSeparator/>
      </w:r>
    </w:p>
  </w:footnote>
  <w:footnote w:type="continuationNotice" w:id="1">
    <w:p w:rsidR="00A34E11" w:rsidRDefault="00A34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16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790A" w:rsidRDefault="008A1F3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6E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3317"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790A" w:rsidRDefault="008479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21E"/>
    <w:multiLevelType w:val="multilevel"/>
    <w:tmpl w:val="B3B6EB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6A8830BD"/>
    <w:multiLevelType w:val="multilevel"/>
    <w:tmpl w:val="E9BA37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4790A"/>
    <w:rsid w:val="000455F3"/>
    <w:rsid w:val="0022367E"/>
    <w:rsid w:val="002F3317"/>
    <w:rsid w:val="00300599"/>
    <w:rsid w:val="003973A1"/>
    <w:rsid w:val="003E7635"/>
    <w:rsid w:val="003F5E34"/>
    <w:rsid w:val="004024D3"/>
    <w:rsid w:val="004F545C"/>
    <w:rsid w:val="00557A23"/>
    <w:rsid w:val="005D4212"/>
    <w:rsid w:val="006E15B5"/>
    <w:rsid w:val="007148B5"/>
    <w:rsid w:val="0075733A"/>
    <w:rsid w:val="007D1B95"/>
    <w:rsid w:val="00843F2B"/>
    <w:rsid w:val="0084790A"/>
    <w:rsid w:val="008926D5"/>
    <w:rsid w:val="008A1F3F"/>
    <w:rsid w:val="008B0DC2"/>
    <w:rsid w:val="00910460"/>
    <w:rsid w:val="009C2F27"/>
    <w:rsid w:val="009E0E6C"/>
    <w:rsid w:val="00A34E11"/>
    <w:rsid w:val="00A568EA"/>
    <w:rsid w:val="00B116C0"/>
    <w:rsid w:val="00B60D50"/>
    <w:rsid w:val="00BA729C"/>
    <w:rsid w:val="00BD02B2"/>
    <w:rsid w:val="00C321C9"/>
    <w:rsid w:val="00CB5D52"/>
    <w:rsid w:val="00D85D0C"/>
    <w:rsid w:val="00DC698E"/>
    <w:rsid w:val="00DE05FF"/>
    <w:rsid w:val="00E15DF0"/>
    <w:rsid w:val="00E23E17"/>
    <w:rsid w:val="00E56EE7"/>
    <w:rsid w:val="00EB1C96"/>
    <w:rsid w:val="00EE01BA"/>
    <w:rsid w:val="00EF6331"/>
    <w:rsid w:val="00EF6433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F3F"/>
  </w:style>
  <w:style w:type="paragraph" w:styleId="a6">
    <w:name w:val="footer"/>
    <w:basedOn w:val="a"/>
    <w:link w:val="a7"/>
    <w:uiPriority w:val="99"/>
    <w:unhideWhenUsed/>
    <w:rsid w:val="008A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F3F"/>
  </w:style>
  <w:style w:type="paragraph" w:styleId="a8">
    <w:name w:val="Balloon Text"/>
    <w:basedOn w:val="a"/>
    <w:link w:val="a9"/>
    <w:uiPriority w:val="99"/>
    <w:semiHidden/>
    <w:unhideWhenUsed/>
    <w:rsid w:val="008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F3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1F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1F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1F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1F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1F3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A1F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paragraph" w:styleId="af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4CB7-7C75-454D-A6C9-89B83AD3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 Анатолий Александрович</dc:creator>
  <cp:lastModifiedBy>Баулина Дарья Игоревна</cp:lastModifiedBy>
  <cp:revision>6</cp:revision>
  <cp:lastPrinted>2019-10-15T13:16:00Z</cp:lastPrinted>
  <dcterms:created xsi:type="dcterms:W3CDTF">2019-10-15T12:45:00Z</dcterms:created>
  <dcterms:modified xsi:type="dcterms:W3CDTF">2019-10-15T13:28:00Z</dcterms:modified>
</cp:coreProperties>
</file>