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C49" w:rsidRDefault="00A90C49" w:rsidP="00A90C4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sidRPr="00A90C49">
        <w:rPr>
          <w:rFonts w:ascii="Arial" w:eastAsiaTheme="minorHAnsi" w:hAnsi="Arial" w:cs="Arial"/>
          <w:b/>
          <w:bCs/>
          <w:color w:val="auto"/>
          <w:sz w:val="20"/>
          <w:szCs w:val="20"/>
        </w:rPr>
        <w:t xml:space="preserve">РОССИЙСКАЯ ФЕДЕРАЦИЯ </w:t>
      </w:r>
    </w:p>
    <w:p w:rsidR="00A90C49" w:rsidRDefault="00A90C49" w:rsidP="00A90C4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sidRPr="00A90C49">
        <w:rPr>
          <w:rFonts w:ascii="Arial" w:eastAsiaTheme="minorHAnsi" w:hAnsi="Arial" w:cs="Arial"/>
          <w:b/>
          <w:bCs/>
          <w:color w:val="auto"/>
          <w:sz w:val="20"/>
          <w:szCs w:val="20"/>
        </w:rPr>
        <w:t xml:space="preserve">ФЕДЕРАЛЬНЫЙ ЗАКОН </w:t>
      </w:r>
    </w:p>
    <w:p w:rsidR="00A90C49" w:rsidRDefault="00A90C49" w:rsidP="00A90C4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sidRPr="00A90C49">
        <w:rPr>
          <w:rFonts w:ascii="Arial" w:eastAsiaTheme="minorHAnsi" w:hAnsi="Arial" w:cs="Arial"/>
          <w:b/>
          <w:bCs/>
          <w:color w:val="auto"/>
          <w:sz w:val="20"/>
          <w:szCs w:val="20"/>
        </w:rPr>
        <w:t xml:space="preserve">О ГОСУДАРСТВЕННОЙ ГРАЖДАНСКОЙ СЛУЖБЕ </w:t>
      </w:r>
    </w:p>
    <w:p w:rsidR="00A90C49" w:rsidRDefault="00A90C49" w:rsidP="00A90C4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sidRPr="00A90C49">
        <w:rPr>
          <w:rFonts w:ascii="Arial" w:eastAsiaTheme="minorHAnsi" w:hAnsi="Arial" w:cs="Arial"/>
          <w:b/>
          <w:bCs/>
          <w:color w:val="auto"/>
          <w:sz w:val="20"/>
          <w:szCs w:val="20"/>
        </w:rPr>
        <w:t>РОССИЙСКОЙ ФЕДЕРАЦИИ</w:t>
      </w:r>
    </w:p>
    <w:p w:rsidR="00A90C49" w:rsidRDefault="00A90C49" w:rsidP="00A90C49">
      <w:pPr>
        <w:autoSpaceDE w:val="0"/>
        <w:autoSpaceDN w:val="0"/>
        <w:adjustRightInd w:val="0"/>
        <w:spacing w:after="0" w:line="240" w:lineRule="auto"/>
        <w:ind w:firstLine="540"/>
        <w:jc w:val="both"/>
        <w:outlineLvl w:val="0"/>
        <w:rPr>
          <w:rFonts w:ascii="Calibri" w:hAnsi="Calibri" w:cs="Calibri"/>
        </w:rPr>
      </w:pPr>
    </w:p>
    <w:p w:rsidR="00A90C49" w:rsidRPr="00A90C49" w:rsidRDefault="00A90C49" w:rsidP="00A90C49">
      <w:pPr>
        <w:autoSpaceDE w:val="0"/>
        <w:autoSpaceDN w:val="0"/>
        <w:adjustRightInd w:val="0"/>
        <w:spacing w:after="0" w:line="240" w:lineRule="auto"/>
        <w:jc w:val="right"/>
        <w:rPr>
          <w:rFonts w:ascii="Arial" w:hAnsi="Arial" w:cs="Arial"/>
          <w:b/>
          <w:sz w:val="20"/>
          <w:szCs w:val="20"/>
        </w:rPr>
      </w:pPr>
      <w:r w:rsidRPr="00A90C49">
        <w:rPr>
          <w:rFonts w:ascii="Arial" w:hAnsi="Arial" w:cs="Arial"/>
          <w:b/>
          <w:sz w:val="20"/>
          <w:szCs w:val="20"/>
        </w:rPr>
        <w:t>Принят</w:t>
      </w:r>
    </w:p>
    <w:p w:rsidR="00A90C49" w:rsidRPr="00A90C49" w:rsidRDefault="00A90C49" w:rsidP="00A90C49">
      <w:pPr>
        <w:autoSpaceDE w:val="0"/>
        <w:autoSpaceDN w:val="0"/>
        <w:adjustRightInd w:val="0"/>
        <w:spacing w:after="0" w:line="240" w:lineRule="auto"/>
        <w:jc w:val="right"/>
        <w:rPr>
          <w:rFonts w:ascii="Arial" w:hAnsi="Arial" w:cs="Arial"/>
          <w:b/>
          <w:sz w:val="20"/>
          <w:szCs w:val="20"/>
        </w:rPr>
      </w:pPr>
      <w:r w:rsidRPr="00A90C49">
        <w:rPr>
          <w:rFonts w:ascii="Arial" w:hAnsi="Arial" w:cs="Arial"/>
          <w:b/>
          <w:sz w:val="20"/>
          <w:szCs w:val="20"/>
        </w:rPr>
        <w:t>Государственной Думой</w:t>
      </w:r>
    </w:p>
    <w:p w:rsidR="00A90C49" w:rsidRPr="00A90C49" w:rsidRDefault="00A90C49" w:rsidP="00A90C49">
      <w:pPr>
        <w:autoSpaceDE w:val="0"/>
        <w:autoSpaceDN w:val="0"/>
        <w:adjustRightInd w:val="0"/>
        <w:spacing w:after="0" w:line="240" w:lineRule="auto"/>
        <w:jc w:val="right"/>
        <w:rPr>
          <w:rFonts w:ascii="Arial" w:hAnsi="Arial" w:cs="Arial"/>
          <w:b/>
          <w:sz w:val="20"/>
          <w:szCs w:val="20"/>
        </w:rPr>
      </w:pPr>
      <w:r w:rsidRPr="00A90C49">
        <w:rPr>
          <w:rFonts w:ascii="Arial" w:hAnsi="Arial" w:cs="Arial"/>
          <w:b/>
          <w:sz w:val="20"/>
          <w:szCs w:val="20"/>
        </w:rPr>
        <w:t>7 июля 2004 года</w:t>
      </w:r>
    </w:p>
    <w:p w:rsidR="00A90C49" w:rsidRPr="00A90C49" w:rsidRDefault="00A90C49" w:rsidP="00A90C49">
      <w:pPr>
        <w:autoSpaceDE w:val="0"/>
        <w:autoSpaceDN w:val="0"/>
        <w:adjustRightInd w:val="0"/>
        <w:spacing w:after="0" w:line="240" w:lineRule="auto"/>
        <w:jc w:val="right"/>
        <w:rPr>
          <w:rFonts w:ascii="Arial" w:hAnsi="Arial" w:cs="Arial"/>
          <w:b/>
          <w:sz w:val="20"/>
          <w:szCs w:val="20"/>
        </w:rPr>
      </w:pPr>
    </w:p>
    <w:p w:rsidR="00A90C49" w:rsidRPr="00A90C49" w:rsidRDefault="00A90C49" w:rsidP="00A90C49">
      <w:pPr>
        <w:autoSpaceDE w:val="0"/>
        <w:autoSpaceDN w:val="0"/>
        <w:adjustRightInd w:val="0"/>
        <w:spacing w:after="0" w:line="240" w:lineRule="auto"/>
        <w:jc w:val="right"/>
        <w:rPr>
          <w:rFonts w:ascii="Arial" w:hAnsi="Arial" w:cs="Arial"/>
          <w:b/>
          <w:sz w:val="20"/>
          <w:szCs w:val="20"/>
        </w:rPr>
      </w:pPr>
      <w:r w:rsidRPr="00A90C49">
        <w:rPr>
          <w:rFonts w:ascii="Arial" w:hAnsi="Arial" w:cs="Arial"/>
          <w:b/>
          <w:sz w:val="20"/>
          <w:szCs w:val="20"/>
        </w:rPr>
        <w:t>Одобрен</w:t>
      </w:r>
    </w:p>
    <w:p w:rsidR="00A90C49" w:rsidRPr="00A90C49" w:rsidRDefault="00A90C49" w:rsidP="00A90C49">
      <w:pPr>
        <w:autoSpaceDE w:val="0"/>
        <w:autoSpaceDN w:val="0"/>
        <w:adjustRightInd w:val="0"/>
        <w:spacing w:after="0" w:line="240" w:lineRule="auto"/>
        <w:jc w:val="right"/>
        <w:rPr>
          <w:rFonts w:ascii="Arial" w:hAnsi="Arial" w:cs="Arial"/>
          <w:b/>
          <w:sz w:val="20"/>
          <w:szCs w:val="20"/>
        </w:rPr>
      </w:pPr>
      <w:r w:rsidRPr="00A90C49">
        <w:rPr>
          <w:rFonts w:ascii="Arial" w:hAnsi="Arial" w:cs="Arial"/>
          <w:b/>
          <w:sz w:val="20"/>
          <w:szCs w:val="20"/>
        </w:rPr>
        <w:t>Советом Федерации</w:t>
      </w:r>
    </w:p>
    <w:p w:rsidR="00A90C49" w:rsidRPr="00A90C49" w:rsidRDefault="00A90C49" w:rsidP="00A90C49">
      <w:pPr>
        <w:autoSpaceDE w:val="0"/>
        <w:autoSpaceDN w:val="0"/>
        <w:adjustRightInd w:val="0"/>
        <w:spacing w:after="0" w:line="240" w:lineRule="auto"/>
        <w:jc w:val="right"/>
        <w:rPr>
          <w:rFonts w:ascii="Calibri" w:hAnsi="Calibri" w:cs="Calibri"/>
          <w:b/>
        </w:rPr>
      </w:pPr>
      <w:r w:rsidRPr="00A90C49">
        <w:rPr>
          <w:rFonts w:ascii="Arial" w:hAnsi="Arial" w:cs="Arial"/>
          <w:b/>
          <w:sz w:val="20"/>
          <w:szCs w:val="20"/>
        </w:rPr>
        <w:t>15 июля 2004 год</w:t>
      </w:r>
      <w:r w:rsidRPr="00A90C49">
        <w:rPr>
          <w:rFonts w:ascii="Calibri" w:hAnsi="Calibri" w:cs="Calibri"/>
          <w:b/>
        </w:rPr>
        <w:t>а</w:t>
      </w:r>
    </w:p>
    <w:p w:rsidR="00A90C49" w:rsidRPr="00A90C49" w:rsidRDefault="00A90C49" w:rsidP="00A90C4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A90C49" w:rsidRDefault="00A90C49" w:rsidP="00A90C49"/>
    <w:p w:rsidR="00A90C49" w:rsidRPr="00A90C49" w:rsidRDefault="00A90C49" w:rsidP="00A90C49"/>
    <w:p w:rsidR="00A90C49" w:rsidRDefault="00A90C49" w:rsidP="00A90C49">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16. РАССМОТРЕНИЕ ИНДИВИДУАЛЬНЫХ СЛУЖЕБНЫХ СПОРОВ</w:t>
      </w:r>
    </w:p>
    <w:p w:rsidR="00A90C49" w:rsidRDefault="00A90C49" w:rsidP="00A90C49">
      <w:pPr>
        <w:autoSpaceDE w:val="0"/>
        <w:autoSpaceDN w:val="0"/>
        <w:adjustRightInd w:val="0"/>
        <w:spacing w:after="0" w:line="240" w:lineRule="auto"/>
        <w:ind w:firstLine="540"/>
        <w:jc w:val="both"/>
        <w:rPr>
          <w:rFonts w:ascii="Arial" w:hAnsi="Arial" w:cs="Arial"/>
          <w:sz w:val="20"/>
          <w:szCs w:val="20"/>
        </w:rPr>
      </w:pPr>
    </w:p>
    <w:p w:rsidR="00A90C49" w:rsidRDefault="00A90C49" w:rsidP="00A90C4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69. Индивидуальный служебный спор</w:t>
      </w:r>
    </w:p>
    <w:p w:rsidR="00A90C49" w:rsidRDefault="00A90C49" w:rsidP="00A90C49">
      <w:pPr>
        <w:autoSpaceDE w:val="0"/>
        <w:autoSpaceDN w:val="0"/>
        <w:adjustRightInd w:val="0"/>
        <w:spacing w:after="0" w:line="240" w:lineRule="auto"/>
        <w:ind w:firstLine="540"/>
        <w:jc w:val="both"/>
        <w:rPr>
          <w:rFonts w:ascii="Arial" w:hAnsi="Arial" w:cs="Arial"/>
          <w:sz w:val="20"/>
          <w:szCs w:val="20"/>
        </w:rPr>
      </w:pPr>
    </w:p>
    <w:p w:rsidR="00A90C49" w:rsidRDefault="00A90C49" w:rsidP="00A90C4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Индивидуальный служебный спор - неурегулированны</w:t>
      </w:r>
      <w:bookmarkStart w:id="0" w:name="_GoBack"/>
      <w:bookmarkEnd w:id="0"/>
      <w:r>
        <w:rPr>
          <w:rFonts w:ascii="Arial" w:hAnsi="Arial" w:cs="Arial"/>
          <w:sz w:val="20"/>
          <w:szCs w:val="20"/>
        </w:rPr>
        <w:t>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A90C49" w:rsidRDefault="00A90C49" w:rsidP="00A90C49">
      <w:pPr>
        <w:autoSpaceDE w:val="0"/>
        <w:autoSpaceDN w:val="0"/>
        <w:adjustRightInd w:val="0"/>
        <w:spacing w:after="0" w:line="240" w:lineRule="auto"/>
        <w:ind w:firstLine="540"/>
        <w:jc w:val="both"/>
        <w:rPr>
          <w:rFonts w:ascii="Arial" w:hAnsi="Arial" w:cs="Arial"/>
          <w:sz w:val="20"/>
          <w:szCs w:val="20"/>
        </w:rPr>
      </w:pPr>
    </w:p>
    <w:p w:rsidR="00A90C49" w:rsidRDefault="00A90C49" w:rsidP="00A90C49">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70. Органы по рассмотрению индивидуальных служебных споров</w:t>
      </w:r>
    </w:p>
    <w:p w:rsidR="00A90C49" w:rsidRDefault="00A90C49" w:rsidP="00A90C49">
      <w:pPr>
        <w:autoSpaceDE w:val="0"/>
        <w:autoSpaceDN w:val="0"/>
        <w:adjustRightInd w:val="0"/>
        <w:spacing w:after="0" w:line="240" w:lineRule="auto"/>
        <w:ind w:firstLine="540"/>
        <w:jc w:val="both"/>
        <w:rPr>
          <w:rFonts w:ascii="Arial" w:hAnsi="Arial" w:cs="Arial"/>
          <w:sz w:val="20"/>
          <w:szCs w:val="20"/>
        </w:rPr>
      </w:pPr>
    </w:p>
    <w:p w:rsidR="00A90C49" w:rsidRDefault="00A90C49" w:rsidP="00A90C4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комиссией государственного органа по служебным спорам;</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судом.</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A90C49" w:rsidRDefault="00A90C49" w:rsidP="00A90C4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5" w:history="1">
        <w:r>
          <w:rPr>
            <w:rFonts w:ascii="Arial" w:hAnsi="Arial" w:cs="Arial"/>
            <w:color w:val="0000FF"/>
            <w:sz w:val="20"/>
            <w:szCs w:val="20"/>
          </w:rPr>
          <w:t>закона</w:t>
        </w:r>
      </w:hyperlink>
      <w:r>
        <w:rPr>
          <w:rFonts w:ascii="Arial" w:hAnsi="Arial" w:cs="Arial"/>
          <w:sz w:val="20"/>
          <w:szCs w:val="20"/>
        </w:rPr>
        <w:t xml:space="preserve"> от 20.07.2020 N 227-ФЗ)</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A90C49" w:rsidRDefault="00A90C49" w:rsidP="00A90C4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6" w:history="1">
        <w:r>
          <w:rPr>
            <w:rFonts w:ascii="Arial" w:hAnsi="Arial" w:cs="Arial"/>
            <w:color w:val="0000FF"/>
            <w:sz w:val="20"/>
            <w:szCs w:val="20"/>
          </w:rPr>
          <w:t>закона</w:t>
        </w:r>
      </w:hyperlink>
      <w:r>
        <w:rPr>
          <w:rFonts w:ascii="Arial" w:hAnsi="Arial" w:cs="Arial"/>
          <w:sz w:val="20"/>
          <w:szCs w:val="20"/>
        </w:rPr>
        <w:t xml:space="preserve"> от 20.07.2020 N 227-ФЗ)</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A90C49" w:rsidRDefault="00A90C49" w:rsidP="00A90C4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7" w:history="1">
        <w:r>
          <w:rPr>
            <w:rFonts w:ascii="Arial" w:hAnsi="Arial" w:cs="Arial"/>
            <w:color w:val="0000FF"/>
            <w:sz w:val="20"/>
            <w:szCs w:val="20"/>
          </w:rPr>
          <w:t>законом</w:t>
        </w:r>
      </w:hyperlink>
      <w:r>
        <w:rPr>
          <w:rFonts w:ascii="Arial" w:hAnsi="Arial" w:cs="Arial"/>
          <w:sz w:val="20"/>
          <w:szCs w:val="20"/>
        </w:rPr>
        <w:t xml:space="preserve"> от 20.07.2020 N 227-ФЗ)</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w:t>
      </w:r>
      <w:r>
        <w:rPr>
          <w:rFonts w:ascii="Arial" w:hAnsi="Arial" w:cs="Arial"/>
          <w:sz w:val="20"/>
          <w:szCs w:val="20"/>
        </w:rPr>
        <w:lastRenderedPageBreak/>
        <w:t>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A90C49" w:rsidRDefault="00A90C49" w:rsidP="00A90C4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введена Федеральным </w:t>
      </w:r>
      <w:hyperlink r:id="rId8" w:history="1">
        <w:r>
          <w:rPr>
            <w:rFonts w:ascii="Arial" w:hAnsi="Arial" w:cs="Arial"/>
            <w:color w:val="0000FF"/>
            <w:sz w:val="20"/>
            <w:szCs w:val="20"/>
          </w:rPr>
          <w:t>законом</w:t>
        </w:r>
      </w:hyperlink>
      <w:r>
        <w:rPr>
          <w:rFonts w:ascii="Arial" w:hAnsi="Arial" w:cs="Arial"/>
          <w:sz w:val="20"/>
          <w:szCs w:val="20"/>
        </w:rPr>
        <w:t xml:space="preserve"> от 20.07.2020 N 227-ФЗ)</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A90C49" w:rsidRDefault="00A90C49" w:rsidP="00A90C4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4.3 введена Федеральным </w:t>
      </w:r>
      <w:hyperlink r:id="rId9" w:history="1">
        <w:r>
          <w:rPr>
            <w:rFonts w:ascii="Arial" w:hAnsi="Arial" w:cs="Arial"/>
            <w:color w:val="0000FF"/>
            <w:sz w:val="20"/>
            <w:szCs w:val="20"/>
          </w:rPr>
          <w:t>законом</w:t>
        </w:r>
      </w:hyperlink>
      <w:r>
        <w:rPr>
          <w:rFonts w:ascii="Arial" w:hAnsi="Arial" w:cs="Arial"/>
          <w:sz w:val="20"/>
          <w:szCs w:val="20"/>
        </w:rPr>
        <w:t xml:space="preserve"> от 20.07.2020 N 227-ФЗ)</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A90C49" w:rsidRDefault="00A90C49" w:rsidP="00A90C4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4.4 введена Федеральным </w:t>
      </w:r>
      <w:hyperlink r:id="rId10" w:history="1">
        <w:r>
          <w:rPr>
            <w:rFonts w:ascii="Arial" w:hAnsi="Arial" w:cs="Arial"/>
            <w:color w:val="0000FF"/>
            <w:sz w:val="20"/>
            <w:szCs w:val="20"/>
          </w:rPr>
          <w:t>законом</w:t>
        </w:r>
      </w:hyperlink>
      <w:r>
        <w:rPr>
          <w:rFonts w:ascii="Arial" w:hAnsi="Arial" w:cs="Arial"/>
          <w:sz w:val="20"/>
          <w:szCs w:val="20"/>
        </w:rPr>
        <w:t xml:space="preserve"> от 20.07.2020 N 227-ФЗ)</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Комиссия по служебным спорам избирает из своего состава председателя и секретаря комиссии.</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bookmarkStart w:id="1" w:name="Par27"/>
      <w:bookmarkEnd w:id="1"/>
      <w:r>
        <w:rPr>
          <w:rFonts w:ascii="Arial" w:hAnsi="Arial" w:cs="Arial"/>
          <w:sz w:val="20"/>
          <w:szCs w:val="20"/>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 случае пропуска по уважительным причинам срока, установленного </w:t>
      </w:r>
      <w:hyperlink w:anchor="Par27" w:history="1">
        <w:r>
          <w:rPr>
            <w:rFonts w:ascii="Arial" w:hAnsi="Arial" w:cs="Arial"/>
            <w:color w:val="0000FF"/>
            <w:sz w:val="20"/>
            <w:szCs w:val="20"/>
          </w:rPr>
          <w:t>частью 8</w:t>
        </w:r>
      </w:hyperlink>
      <w:r>
        <w:rPr>
          <w:rFonts w:ascii="Arial" w:hAnsi="Arial" w:cs="Arial"/>
          <w:sz w:val="20"/>
          <w:szCs w:val="20"/>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A90C49" w:rsidRDefault="00A90C49" w:rsidP="00A90C4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 w:history="1">
        <w:r>
          <w:rPr>
            <w:rFonts w:ascii="Arial" w:hAnsi="Arial" w:cs="Arial"/>
            <w:color w:val="0000FF"/>
            <w:sz w:val="20"/>
            <w:szCs w:val="20"/>
          </w:rPr>
          <w:t>закона</w:t>
        </w:r>
      </w:hyperlink>
      <w:r>
        <w:rPr>
          <w:rFonts w:ascii="Arial" w:hAnsi="Arial" w:cs="Arial"/>
          <w:sz w:val="20"/>
          <w:szCs w:val="20"/>
        </w:rPr>
        <w:t xml:space="preserve"> от 20.07.2020 N 227-ФЗ)</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A90C49" w:rsidRDefault="00A90C49" w:rsidP="00A90C4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 ред. Федерального </w:t>
      </w:r>
      <w:hyperlink r:id="rId12" w:history="1">
        <w:r>
          <w:rPr>
            <w:rFonts w:ascii="Arial" w:hAnsi="Arial" w:cs="Arial"/>
            <w:color w:val="0000FF"/>
            <w:sz w:val="20"/>
            <w:szCs w:val="20"/>
          </w:rPr>
          <w:t>закона</w:t>
        </w:r>
      </w:hyperlink>
      <w:r>
        <w:rPr>
          <w:rFonts w:ascii="Arial" w:hAnsi="Arial" w:cs="Arial"/>
          <w:sz w:val="20"/>
          <w:szCs w:val="20"/>
        </w:rPr>
        <w:t xml:space="preserve"> от 20.07.2020 N 227-ФЗ)</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A90C49" w:rsidRDefault="00A90C49" w:rsidP="00A90C4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11.1 введена Федеральным </w:t>
      </w:r>
      <w:hyperlink r:id="rId13" w:history="1">
        <w:r>
          <w:rPr>
            <w:rFonts w:ascii="Arial" w:hAnsi="Arial" w:cs="Arial"/>
            <w:color w:val="0000FF"/>
            <w:sz w:val="20"/>
            <w:szCs w:val="20"/>
          </w:rPr>
          <w:t>законом</w:t>
        </w:r>
      </w:hyperlink>
      <w:r>
        <w:rPr>
          <w:rFonts w:ascii="Arial" w:hAnsi="Arial" w:cs="Arial"/>
          <w:sz w:val="20"/>
          <w:szCs w:val="20"/>
        </w:rPr>
        <w:t xml:space="preserve"> от 20.07.2020 N 227-ФЗ)</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A90C49" w:rsidRDefault="00A90C49" w:rsidP="00A90C4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11.2 введена Федеральным </w:t>
      </w:r>
      <w:hyperlink r:id="rId14" w:history="1">
        <w:r>
          <w:rPr>
            <w:rFonts w:ascii="Arial" w:hAnsi="Arial" w:cs="Arial"/>
            <w:color w:val="0000FF"/>
            <w:sz w:val="20"/>
            <w:szCs w:val="20"/>
          </w:rPr>
          <w:t>законом</w:t>
        </w:r>
      </w:hyperlink>
      <w:r>
        <w:rPr>
          <w:rFonts w:ascii="Arial" w:hAnsi="Arial" w:cs="Arial"/>
          <w:sz w:val="20"/>
          <w:szCs w:val="20"/>
        </w:rPr>
        <w:t xml:space="preserve"> от 20.07.2020 N 227-ФЗ)</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w:t>
      </w:r>
      <w:r>
        <w:rPr>
          <w:rFonts w:ascii="Arial" w:hAnsi="Arial" w:cs="Arial"/>
          <w:sz w:val="20"/>
          <w:szCs w:val="20"/>
        </w:rPr>
        <w:lastRenderedPageBreak/>
        <w:t>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A90C49" w:rsidRDefault="00A90C49" w:rsidP="00A90C4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11.3 введена Федеральным </w:t>
      </w:r>
      <w:hyperlink r:id="rId15" w:history="1">
        <w:r>
          <w:rPr>
            <w:rFonts w:ascii="Arial" w:hAnsi="Arial" w:cs="Arial"/>
            <w:color w:val="0000FF"/>
            <w:sz w:val="20"/>
            <w:szCs w:val="20"/>
          </w:rPr>
          <w:t>законом</w:t>
        </w:r>
      </w:hyperlink>
      <w:r>
        <w:rPr>
          <w:rFonts w:ascii="Arial" w:hAnsi="Arial" w:cs="Arial"/>
          <w:sz w:val="20"/>
          <w:szCs w:val="20"/>
        </w:rPr>
        <w:t xml:space="preserve"> от 20.07.2020 N 227-ФЗ)</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ar27" w:history="1">
        <w:r>
          <w:rPr>
            <w:rFonts w:ascii="Arial" w:hAnsi="Arial" w:cs="Arial"/>
            <w:color w:val="0000FF"/>
            <w:sz w:val="20"/>
            <w:szCs w:val="20"/>
          </w:rPr>
          <w:t>частью 8</w:t>
        </w:r>
      </w:hyperlink>
      <w:r>
        <w:rPr>
          <w:rFonts w:ascii="Arial" w:hAnsi="Arial" w:cs="Arial"/>
          <w:sz w:val="20"/>
          <w:szCs w:val="20"/>
        </w:rPr>
        <w:t xml:space="preserve"> настоящей статьи.</w:t>
      </w:r>
    </w:p>
    <w:p w:rsidR="00A90C49" w:rsidRDefault="00A90C49" w:rsidP="00A90C4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11.4 введена Федеральным </w:t>
      </w:r>
      <w:hyperlink r:id="rId16" w:history="1">
        <w:r>
          <w:rPr>
            <w:rFonts w:ascii="Arial" w:hAnsi="Arial" w:cs="Arial"/>
            <w:color w:val="0000FF"/>
            <w:sz w:val="20"/>
            <w:szCs w:val="20"/>
          </w:rPr>
          <w:t>законом</w:t>
        </w:r>
      </w:hyperlink>
      <w:r>
        <w:rPr>
          <w:rFonts w:ascii="Arial" w:hAnsi="Arial" w:cs="Arial"/>
          <w:sz w:val="20"/>
          <w:szCs w:val="20"/>
        </w:rPr>
        <w:t xml:space="preserve"> от 20.07.2020 N 227-ФЗ)</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A90C49" w:rsidRDefault="00A90C49" w:rsidP="00A90C4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11.5 введена Федеральным </w:t>
      </w:r>
      <w:hyperlink r:id="rId17" w:history="1">
        <w:r>
          <w:rPr>
            <w:rFonts w:ascii="Arial" w:hAnsi="Arial" w:cs="Arial"/>
            <w:color w:val="0000FF"/>
            <w:sz w:val="20"/>
            <w:szCs w:val="20"/>
          </w:rPr>
          <w:t>законом</w:t>
        </w:r>
      </w:hyperlink>
      <w:r>
        <w:rPr>
          <w:rFonts w:ascii="Arial" w:hAnsi="Arial" w:cs="Arial"/>
          <w:sz w:val="20"/>
          <w:szCs w:val="20"/>
        </w:rPr>
        <w:t xml:space="preserve"> от 20.07.2020 N 227-ФЗ)</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A90C49" w:rsidRDefault="00A90C49" w:rsidP="00A90C4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11.6 введена Федеральным </w:t>
      </w:r>
      <w:hyperlink r:id="rId18" w:history="1">
        <w:r>
          <w:rPr>
            <w:rFonts w:ascii="Arial" w:hAnsi="Arial" w:cs="Arial"/>
            <w:color w:val="0000FF"/>
            <w:sz w:val="20"/>
            <w:szCs w:val="20"/>
          </w:rPr>
          <w:t>законом</w:t>
        </w:r>
      </w:hyperlink>
      <w:r>
        <w:rPr>
          <w:rFonts w:ascii="Arial" w:hAnsi="Arial" w:cs="Arial"/>
          <w:sz w:val="20"/>
          <w:szCs w:val="20"/>
        </w:rPr>
        <w:t xml:space="preserve"> от 20.07.2020 N 227-ФЗ)</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A90C49" w:rsidRDefault="00A90C49" w:rsidP="00A90C4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11.7 введена Федеральным </w:t>
      </w:r>
      <w:hyperlink r:id="rId19" w:history="1">
        <w:r>
          <w:rPr>
            <w:rFonts w:ascii="Arial" w:hAnsi="Arial" w:cs="Arial"/>
            <w:color w:val="0000FF"/>
            <w:sz w:val="20"/>
            <w:szCs w:val="20"/>
          </w:rPr>
          <w:t>законом</w:t>
        </w:r>
      </w:hyperlink>
      <w:r>
        <w:rPr>
          <w:rFonts w:ascii="Arial" w:hAnsi="Arial" w:cs="Arial"/>
          <w:sz w:val="20"/>
          <w:szCs w:val="20"/>
        </w:rPr>
        <w:t xml:space="preserve"> от 20.07.2020 N 227-ФЗ)</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Непосредственно в судах рассматриваются служебные споры по письменным заявлениям:</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A90C49" w:rsidRDefault="00A90C49" w:rsidP="00A90C4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 w:history="1">
        <w:r>
          <w:rPr>
            <w:rFonts w:ascii="Arial" w:hAnsi="Arial" w:cs="Arial"/>
            <w:color w:val="0000FF"/>
            <w:sz w:val="20"/>
            <w:szCs w:val="20"/>
          </w:rPr>
          <w:t>закона</w:t>
        </w:r>
      </w:hyperlink>
      <w:r>
        <w:rPr>
          <w:rFonts w:ascii="Arial" w:hAnsi="Arial" w:cs="Arial"/>
          <w:sz w:val="20"/>
          <w:szCs w:val="20"/>
        </w:rPr>
        <w:t xml:space="preserve"> от 20.07.2020 N 227-ФЗ)</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A90C49" w:rsidRDefault="00A90C49" w:rsidP="00A90C4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 w:history="1">
        <w:r>
          <w:rPr>
            <w:rFonts w:ascii="Arial" w:hAnsi="Arial" w:cs="Arial"/>
            <w:color w:val="0000FF"/>
            <w:sz w:val="20"/>
            <w:szCs w:val="20"/>
          </w:rPr>
          <w:t>закона</w:t>
        </w:r>
      </w:hyperlink>
      <w:r>
        <w:rPr>
          <w:rFonts w:ascii="Arial" w:hAnsi="Arial" w:cs="Arial"/>
          <w:sz w:val="20"/>
          <w:szCs w:val="20"/>
        </w:rPr>
        <w:t xml:space="preserve"> от 20.07.2020 N 227-ФЗ)</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Непосредственно в судах рассматриваются также служебные споры:</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неправомерном отказе в поступлении на гражданскую службу;</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 письменным заявлениям гражданских служащих, считающих, что они подверглись дискриминации.</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A90C49" w:rsidRDefault="00A90C49" w:rsidP="00A90C4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 w:history="1">
        <w:r>
          <w:rPr>
            <w:rFonts w:ascii="Arial" w:hAnsi="Arial" w:cs="Arial"/>
            <w:color w:val="0000FF"/>
            <w:sz w:val="20"/>
            <w:szCs w:val="20"/>
          </w:rPr>
          <w:t>закона</w:t>
        </w:r>
      </w:hyperlink>
      <w:r>
        <w:rPr>
          <w:rFonts w:ascii="Arial" w:hAnsi="Arial" w:cs="Arial"/>
          <w:sz w:val="20"/>
          <w:szCs w:val="20"/>
        </w:rPr>
        <w:t xml:space="preserve"> от 20.07.2020 N 227-ФЗ)</w:t>
      </w:r>
    </w:p>
    <w:p w:rsidR="00A90C49" w:rsidRDefault="00A90C49" w:rsidP="00A90C4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A90C49" w:rsidRDefault="00A90C49" w:rsidP="00A90C4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 w:history="1">
        <w:r>
          <w:rPr>
            <w:rFonts w:ascii="Arial" w:hAnsi="Arial" w:cs="Arial"/>
            <w:color w:val="0000FF"/>
            <w:sz w:val="20"/>
            <w:szCs w:val="20"/>
          </w:rPr>
          <w:t>закона</w:t>
        </w:r>
      </w:hyperlink>
      <w:r>
        <w:rPr>
          <w:rFonts w:ascii="Arial" w:hAnsi="Arial" w:cs="Arial"/>
          <w:sz w:val="20"/>
          <w:szCs w:val="20"/>
        </w:rPr>
        <w:t xml:space="preserve"> от 20.07.2020 N 227-ФЗ)</w:t>
      </w:r>
    </w:p>
    <w:p w:rsidR="00A947AE" w:rsidRDefault="00A947AE"/>
    <w:sectPr w:rsidR="00A947AE" w:rsidSect="00C46C6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B6"/>
    <w:rsid w:val="00A90C49"/>
    <w:rsid w:val="00A947AE"/>
    <w:rsid w:val="00F5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7CC96-B269-4389-B8DF-F6B822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0C4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90C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5B1E24DDFBA071AF334DE76A7A3DA8A984177EE5D2F2A5A320DDEC9361AF654FA760EBA269CD5FD2599CAB9C2A3698C393B0B710EC5740Y46AJ" TargetMode="External"/><Relationship Id="rId13" Type="http://schemas.openxmlformats.org/officeDocument/2006/relationships/hyperlink" Target="consultantplus://offline/ref=CD5B1E24DDFBA071AF334DE76A7A3DA8A984177EE5D2F2A5A320DDEC9361AF654FA760EBA269CD5CD6599CAB9C2A3698C393B0B710EC5740Y46AJ" TargetMode="External"/><Relationship Id="rId18" Type="http://schemas.openxmlformats.org/officeDocument/2006/relationships/hyperlink" Target="consultantplus://offline/ref=CD5B1E24DDFBA071AF334DE76A7A3DA8A984177EE5D2F2A5A320DDEC9361AF654FA760EBA269CD5CD0599CAB9C2A3698C393B0B710EC5740Y46AJ" TargetMode="External"/><Relationship Id="rId3" Type="http://schemas.openxmlformats.org/officeDocument/2006/relationships/webSettings" Target="webSettings.xml"/><Relationship Id="rId21" Type="http://schemas.openxmlformats.org/officeDocument/2006/relationships/hyperlink" Target="consultantplus://offline/ref=CD5B1E24DDFBA071AF334DE76A7A3DA8A984177EE5D2F2A5A320DDEC9361AF654FA760EBA269CD5DD6599CAB9C2A3698C393B0B710EC5740Y46AJ" TargetMode="External"/><Relationship Id="rId7" Type="http://schemas.openxmlformats.org/officeDocument/2006/relationships/hyperlink" Target="consultantplus://offline/ref=CD5B1E24DDFBA071AF334DE76A7A3DA8A984177EE5D2F2A5A320DDEC9361AF654FA760EBA269CD5FD4599CAB9C2A3698C393B0B710EC5740Y46AJ" TargetMode="External"/><Relationship Id="rId12" Type="http://schemas.openxmlformats.org/officeDocument/2006/relationships/hyperlink" Target="consultantplus://offline/ref=CD5B1E24DDFBA071AF334DE76A7A3DA8A984177EE5D2F2A5A320DDEC9361AF654FA760EBA269CD5FDE599CAB9C2A3698C393B0B710EC5740Y46AJ" TargetMode="External"/><Relationship Id="rId17" Type="http://schemas.openxmlformats.org/officeDocument/2006/relationships/hyperlink" Target="consultantplus://offline/ref=CD5B1E24DDFBA071AF334DE76A7A3DA8A984177EE5D2F2A5A320DDEC9361AF654FA760EBA269CD5CD1599CAB9C2A3698C393B0B710EC5740Y46AJ"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D5B1E24DDFBA071AF334DE76A7A3DA8A984177EE5D2F2A5A320DDEC9361AF654FA760EBA269CD5CD2599CAB9C2A3698C393B0B710EC5740Y46AJ" TargetMode="External"/><Relationship Id="rId20" Type="http://schemas.openxmlformats.org/officeDocument/2006/relationships/hyperlink" Target="consultantplus://offline/ref=CD5B1E24DDFBA071AF334DE76A7A3DA8A984177EE5D2F2A5A320DDEC9361AF654FA760EBA269CD5DD7599CAB9C2A3698C393B0B710EC5740Y46AJ" TargetMode="External"/><Relationship Id="rId1" Type="http://schemas.openxmlformats.org/officeDocument/2006/relationships/styles" Target="styles.xml"/><Relationship Id="rId6" Type="http://schemas.openxmlformats.org/officeDocument/2006/relationships/hyperlink" Target="consultantplus://offline/ref=CD5B1E24DDFBA071AF334DE76A7A3DA8A984177EE5D2F2A5A320DDEC9361AF654FA760EBA269CD5FD6599CAB9C2A3698C393B0B710EC5740Y46AJ" TargetMode="External"/><Relationship Id="rId11" Type="http://schemas.openxmlformats.org/officeDocument/2006/relationships/hyperlink" Target="consultantplus://offline/ref=CD5B1E24DDFBA071AF334DE76A7A3DA8A984177EE5D2F2A5A320DDEC9361AF654FA760EBA269CD5FDF599CAB9C2A3698C393B0B710EC5740Y46AJ" TargetMode="External"/><Relationship Id="rId24" Type="http://schemas.openxmlformats.org/officeDocument/2006/relationships/fontTable" Target="fontTable.xml"/><Relationship Id="rId5" Type="http://schemas.openxmlformats.org/officeDocument/2006/relationships/hyperlink" Target="consultantplus://offline/ref=CD5B1E24DDFBA071AF334DE76A7A3DA8A984177EE5D2F2A5A320DDEC9361AF654FA760EBA269CD5EDE599CAB9C2A3698C393B0B710EC5740Y46AJ" TargetMode="External"/><Relationship Id="rId15" Type="http://schemas.openxmlformats.org/officeDocument/2006/relationships/hyperlink" Target="consultantplus://offline/ref=CD5B1E24DDFBA071AF334DE76A7A3DA8A984177EE5D2F2A5A320DDEC9361AF654FA760EBA269CD5CD3599CAB9C2A3698C393B0B710EC5740Y46AJ" TargetMode="External"/><Relationship Id="rId23" Type="http://schemas.openxmlformats.org/officeDocument/2006/relationships/hyperlink" Target="consultantplus://offline/ref=CD5B1E24DDFBA071AF334DE76A7A3DA8A984177EE5D2F2A5A320DDEC9361AF654FA760EBA269CD5DD4599CAB9C2A3698C393B0B710EC5740Y46AJ" TargetMode="External"/><Relationship Id="rId10" Type="http://schemas.openxmlformats.org/officeDocument/2006/relationships/hyperlink" Target="consultantplus://offline/ref=CD5B1E24DDFBA071AF334DE76A7A3DA8A984177EE5D2F2A5A320DDEC9361AF654FA760EBA269CD5FD0599CAB9C2A3698C393B0B710EC5740Y46AJ" TargetMode="External"/><Relationship Id="rId19" Type="http://schemas.openxmlformats.org/officeDocument/2006/relationships/hyperlink" Target="consultantplus://offline/ref=CD5B1E24DDFBA071AF334DE76A7A3DA8A984177EE5D2F2A5A320DDEC9361AF654FA760EBA269CD5CDF599CAB9C2A3698C393B0B710EC5740Y46AJ" TargetMode="External"/><Relationship Id="rId4" Type="http://schemas.openxmlformats.org/officeDocument/2006/relationships/hyperlink" Target="consultantplus://offline/ref=CD5B1E24DDFBA071AF334DE76A7A3DA8A986107BEADDF2A5A320DDEC9361AF654FA760EBA269C858D1599CAB9C2A3698C393B0B710EC5740Y46AJ" TargetMode="External"/><Relationship Id="rId9" Type="http://schemas.openxmlformats.org/officeDocument/2006/relationships/hyperlink" Target="consultantplus://offline/ref=CD5B1E24DDFBA071AF334DE76A7A3DA8A984177EE5D2F2A5A320DDEC9361AF654FA760EBA269CD5FD1599CAB9C2A3698C393B0B710EC5740Y46AJ" TargetMode="External"/><Relationship Id="rId14" Type="http://schemas.openxmlformats.org/officeDocument/2006/relationships/hyperlink" Target="consultantplus://offline/ref=CD5B1E24DDFBA071AF334DE76A7A3DA8A984177EE5D2F2A5A320DDEC9361AF654FA760EBA269CD5CD4599CAB9C2A3698C393B0B710EC5740Y46AJ" TargetMode="External"/><Relationship Id="rId22" Type="http://schemas.openxmlformats.org/officeDocument/2006/relationships/hyperlink" Target="consultantplus://offline/ref=CD5B1E24DDFBA071AF334DE76A7A3DA8A984177EE5D2F2A5A320DDEC9361AF654FA760EBA269CD5DD5599CAB9C2A3698C393B0B710EC5740Y46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2429</Words>
  <Characters>13847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Туркина Алёна Павловна</dc:creator>
  <cp:keywords/>
  <dc:description/>
  <cp:lastModifiedBy>Туркина Алёна Павловна</cp:lastModifiedBy>
  <cp:revision>2</cp:revision>
  <cp:lastPrinted>2021-02-10T09:59:00Z</cp:lastPrinted>
  <dcterms:created xsi:type="dcterms:W3CDTF">2021-02-10T09:58:00Z</dcterms:created>
  <dcterms:modified xsi:type="dcterms:W3CDTF">2021-02-10T09:59:00Z</dcterms:modified>
</cp:coreProperties>
</file>