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38" w:rsidRDefault="00A5203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2038" w:rsidRDefault="00A52038">
      <w:pPr>
        <w:pStyle w:val="ConsPlusNormal"/>
        <w:jc w:val="both"/>
        <w:outlineLvl w:val="0"/>
      </w:pPr>
    </w:p>
    <w:p w:rsidR="00A52038" w:rsidRDefault="00A52038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A52038" w:rsidRDefault="00A52038">
      <w:pPr>
        <w:pStyle w:val="ConsPlusTitle"/>
        <w:jc w:val="center"/>
      </w:pPr>
      <w:r>
        <w:t>ХОЗЯЙСТВА РОССИЙСКОЙ ФЕДЕРАЦИИ</w:t>
      </w:r>
    </w:p>
    <w:p w:rsidR="00A52038" w:rsidRDefault="00A52038">
      <w:pPr>
        <w:pStyle w:val="ConsPlusTitle"/>
        <w:jc w:val="center"/>
      </w:pPr>
    </w:p>
    <w:p w:rsidR="00A52038" w:rsidRDefault="00A52038">
      <w:pPr>
        <w:pStyle w:val="ConsPlusTitle"/>
        <w:jc w:val="center"/>
      </w:pPr>
      <w:r>
        <w:t>ПРИКАЗ</w:t>
      </w:r>
    </w:p>
    <w:p w:rsidR="00A52038" w:rsidRDefault="00A52038">
      <w:pPr>
        <w:pStyle w:val="ConsPlusTitle"/>
        <w:jc w:val="center"/>
      </w:pPr>
      <w:r>
        <w:t>от 14 декабря 2016 г. N 937/</w:t>
      </w:r>
      <w:proofErr w:type="spellStart"/>
      <w:proofErr w:type="gramStart"/>
      <w:r>
        <w:t>пр</w:t>
      </w:r>
      <w:proofErr w:type="spellEnd"/>
      <w:proofErr w:type="gramEnd"/>
    </w:p>
    <w:p w:rsidR="00A52038" w:rsidRDefault="00A52038">
      <w:pPr>
        <w:pStyle w:val="ConsPlusTitle"/>
        <w:jc w:val="center"/>
      </w:pPr>
    </w:p>
    <w:p w:rsidR="00A52038" w:rsidRDefault="00A52038">
      <w:pPr>
        <w:pStyle w:val="ConsPlusTitle"/>
        <w:jc w:val="center"/>
      </w:pPr>
      <w:r>
        <w:t>ОБ УТВЕРЖДЕНИИ МЕТОДИЧЕСКИХ РЕКОМЕНДАЦИЙ</w:t>
      </w:r>
    </w:p>
    <w:p w:rsidR="00A52038" w:rsidRDefault="00A52038">
      <w:pPr>
        <w:pStyle w:val="ConsPlusTitle"/>
        <w:jc w:val="center"/>
      </w:pPr>
      <w:r>
        <w:t>ПО ОРГАНИЗАЦИИ ЭЛЕКТРОННОГО ДОКУМЕНТООБОРОТА ПРИ ПРОВЕДЕНИИ</w:t>
      </w:r>
    </w:p>
    <w:p w:rsidR="00A52038" w:rsidRDefault="00A52038">
      <w:pPr>
        <w:pStyle w:val="ConsPlusTitle"/>
        <w:jc w:val="center"/>
      </w:pPr>
      <w:r>
        <w:t>ГОСУДАРСТВЕННОЙ ЭКСПЕРТИЗЫ ПРОЕКТНОЙ ДОКУМЕНТАЦИИ</w:t>
      </w:r>
    </w:p>
    <w:p w:rsidR="00A52038" w:rsidRDefault="00A52038">
      <w:pPr>
        <w:pStyle w:val="ConsPlusTitle"/>
        <w:jc w:val="center"/>
      </w:pPr>
      <w:r>
        <w:t>И (ИЛИ) РЕЗУЛЬТАТОВ ИНЖЕНЕРНЫХ ИЗЫСКАНИЙ</w:t>
      </w:r>
    </w:p>
    <w:p w:rsidR="00A52038" w:rsidRDefault="00A52038">
      <w:pPr>
        <w:pStyle w:val="ConsPlusNormal"/>
        <w:ind w:firstLine="540"/>
        <w:jc w:val="both"/>
      </w:pPr>
    </w:p>
    <w:p w:rsidR="00A52038" w:rsidRDefault="00A5203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7 декабря 2015 г. N 1330 "О внесении изменений в постановление Правительства Российской Федерации от 5 марта 2007 г. N 145" (Собрание законодательства Российской Федерации, 2015, N 50, ст. 7178) приказываю: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организации электронного документооборота при проведении государственной экспертизы проектной документации и (или) результатов инженерных изысканий.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A52038" w:rsidRDefault="00A52038">
      <w:pPr>
        <w:pStyle w:val="ConsPlusNormal"/>
        <w:ind w:firstLine="540"/>
        <w:jc w:val="both"/>
      </w:pPr>
    </w:p>
    <w:p w:rsidR="00A52038" w:rsidRDefault="00A52038">
      <w:pPr>
        <w:pStyle w:val="ConsPlusNormal"/>
        <w:jc w:val="right"/>
      </w:pPr>
      <w:r>
        <w:t>Министр</w:t>
      </w:r>
    </w:p>
    <w:p w:rsidR="00A52038" w:rsidRDefault="00A52038">
      <w:pPr>
        <w:pStyle w:val="ConsPlusNormal"/>
        <w:jc w:val="right"/>
      </w:pPr>
      <w:r>
        <w:t>М.А.МЕНЬ</w:t>
      </w: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right"/>
        <w:outlineLvl w:val="0"/>
      </w:pPr>
      <w:r>
        <w:t>Утверждены</w:t>
      </w:r>
    </w:p>
    <w:p w:rsidR="00A52038" w:rsidRDefault="00A52038">
      <w:pPr>
        <w:pStyle w:val="ConsPlusNormal"/>
        <w:jc w:val="right"/>
      </w:pPr>
      <w:r>
        <w:t>приказом Министерства строительства</w:t>
      </w:r>
    </w:p>
    <w:p w:rsidR="00A52038" w:rsidRDefault="00A52038">
      <w:pPr>
        <w:pStyle w:val="ConsPlusNormal"/>
        <w:jc w:val="right"/>
      </w:pPr>
      <w:r>
        <w:t>и жилищно-коммунального хозяйства</w:t>
      </w:r>
    </w:p>
    <w:p w:rsidR="00A52038" w:rsidRDefault="00A52038">
      <w:pPr>
        <w:pStyle w:val="ConsPlusNormal"/>
        <w:jc w:val="right"/>
      </w:pPr>
      <w:r>
        <w:t>Российской Федерации</w:t>
      </w:r>
    </w:p>
    <w:p w:rsidR="00A52038" w:rsidRDefault="00A52038">
      <w:pPr>
        <w:pStyle w:val="ConsPlusNormal"/>
        <w:jc w:val="right"/>
      </w:pPr>
      <w:r>
        <w:t>от 14 декабря 2016 г. N 937/</w:t>
      </w:r>
      <w:proofErr w:type="spellStart"/>
      <w:proofErr w:type="gramStart"/>
      <w:r>
        <w:t>пр</w:t>
      </w:r>
      <w:proofErr w:type="spellEnd"/>
      <w:proofErr w:type="gramEnd"/>
    </w:p>
    <w:p w:rsidR="00A52038" w:rsidRDefault="00A52038">
      <w:pPr>
        <w:pStyle w:val="ConsPlusNormal"/>
        <w:ind w:firstLine="540"/>
        <w:jc w:val="both"/>
      </w:pPr>
    </w:p>
    <w:p w:rsidR="00A52038" w:rsidRDefault="00A52038">
      <w:pPr>
        <w:pStyle w:val="ConsPlusTitle"/>
        <w:jc w:val="center"/>
      </w:pPr>
      <w:bookmarkStart w:id="0" w:name="P29"/>
      <w:bookmarkEnd w:id="0"/>
      <w:r>
        <w:t>МЕТОДИЧЕСКИЕ РЕКОМЕНДАЦИИ</w:t>
      </w:r>
    </w:p>
    <w:p w:rsidR="00A52038" w:rsidRDefault="00A52038">
      <w:pPr>
        <w:pStyle w:val="ConsPlusTitle"/>
        <w:jc w:val="center"/>
      </w:pPr>
      <w:r>
        <w:t>ПО ОРГАНИЗАЦИИ ЭЛЕКТРОННОГО ДОКУМЕНТООБОРОТА ПРИ ПРОВЕДЕНИИ</w:t>
      </w:r>
    </w:p>
    <w:p w:rsidR="00A52038" w:rsidRDefault="00A52038">
      <w:pPr>
        <w:pStyle w:val="ConsPlusTitle"/>
        <w:jc w:val="center"/>
      </w:pPr>
      <w:r>
        <w:t>ГОСУДАРСТВЕННОЙ ЭКСПЕРТИЗЫ ПРОЕКТНОЙ ДОКУМЕНТАЦИИ</w:t>
      </w:r>
    </w:p>
    <w:p w:rsidR="00A52038" w:rsidRDefault="00A52038">
      <w:pPr>
        <w:pStyle w:val="ConsPlusTitle"/>
        <w:jc w:val="center"/>
      </w:pPr>
      <w:r>
        <w:t>И (ИЛИ) РЕЗУЛЬТАТОВ ИНЖЕНЕРНЫХ ИЗЫСКАНИЙ</w:t>
      </w: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jc w:val="center"/>
        <w:outlineLvl w:val="1"/>
      </w:pPr>
      <w:r>
        <w:t>I. Общие положения</w:t>
      </w:r>
    </w:p>
    <w:p w:rsidR="00A52038" w:rsidRDefault="00A52038">
      <w:pPr>
        <w:pStyle w:val="ConsPlusNormal"/>
        <w:jc w:val="center"/>
      </w:pPr>
    </w:p>
    <w:p w:rsidR="00A52038" w:rsidRDefault="00A52038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методические рекомендации (далее - методические рекомендации) разработаны в целях определения единого подхода по формированию алгоритмов организации электронного документооборота при поведении государственной экспертизы проектной документации и (или) результатов инженерных изысканий (далее - экспертиза) в органах исполнительной власти субъектов Российской Федерации, уполномоченных на проведение экспертизы, или подведомственных им государственных (бюджетных или автономных) учреждениях (далее - уполномоченные органы и организации).</w:t>
      </w:r>
      <w:proofErr w:type="gramEnd"/>
    </w:p>
    <w:p w:rsidR="00A52038" w:rsidRDefault="00A52038">
      <w:pPr>
        <w:pStyle w:val="ConsPlusNormal"/>
        <w:spacing w:before="220"/>
        <w:ind w:firstLine="540"/>
        <w:jc w:val="both"/>
      </w:pPr>
      <w:r>
        <w:lastRenderedPageBreak/>
        <w:t>1.2. В методических рекомендациях содержатся базовые сведения об организации перехода на предоставление государственных услуг по проведению экспертизы в электронной форме, которые должны учитываться при организации и проведении указанных мероприятий.</w:t>
      </w:r>
    </w:p>
    <w:p w:rsidR="00A52038" w:rsidRDefault="00A52038">
      <w:pPr>
        <w:pStyle w:val="ConsPlusNormal"/>
        <w:ind w:firstLine="540"/>
        <w:jc w:val="both"/>
      </w:pPr>
    </w:p>
    <w:p w:rsidR="00A52038" w:rsidRDefault="00A52038">
      <w:pPr>
        <w:pStyle w:val="ConsPlusNormal"/>
        <w:jc w:val="center"/>
        <w:outlineLvl w:val="1"/>
      </w:pPr>
      <w:r>
        <w:t>II. Процесс организации электронного документооборота</w:t>
      </w:r>
    </w:p>
    <w:p w:rsidR="00A52038" w:rsidRDefault="00A52038">
      <w:pPr>
        <w:pStyle w:val="ConsPlusNormal"/>
        <w:jc w:val="center"/>
      </w:pPr>
      <w:r>
        <w:t>для обеспечения перехода на предоставление услуг</w:t>
      </w:r>
    </w:p>
    <w:p w:rsidR="00A52038" w:rsidRDefault="00A52038">
      <w:pPr>
        <w:pStyle w:val="ConsPlusNormal"/>
        <w:jc w:val="center"/>
      </w:pPr>
      <w:r>
        <w:t>по проведению экспертизы в электронной форме</w:t>
      </w:r>
    </w:p>
    <w:p w:rsidR="00A52038" w:rsidRDefault="00A52038">
      <w:pPr>
        <w:pStyle w:val="ConsPlusNormal"/>
        <w:ind w:firstLine="540"/>
        <w:jc w:val="both"/>
      </w:pPr>
    </w:p>
    <w:p w:rsidR="00A52038" w:rsidRDefault="00A52038">
      <w:pPr>
        <w:pStyle w:val="ConsPlusNormal"/>
        <w:ind w:firstLine="540"/>
        <w:jc w:val="both"/>
      </w:pPr>
      <w:r>
        <w:t>2.1. Мероприятия, направленные на переход к предоставлению услуг по проведению экспертизы в электронной форме, проводятся в соответствии с утвержденными планами уполномоченных органов и организаций. Указанные планы рекомендуется утвердить в срок до 1 января 2017 г.</w:t>
      </w:r>
    </w:p>
    <w:p w:rsidR="00A52038" w:rsidRDefault="00A52038">
      <w:pPr>
        <w:pStyle w:val="ConsPlusNormal"/>
        <w:spacing w:before="220"/>
        <w:ind w:firstLine="540"/>
        <w:jc w:val="both"/>
      </w:pPr>
      <w:proofErr w:type="gramStart"/>
      <w:r>
        <w:t xml:space="preserve">Состав, последовательность проведения и содержание мероприятий, подлежащих включению в соответствующие планы, рекомендуется формировать с учетом этапов перехода на предоставление услуг (функций) в электронной форме, указанных в </w:t>
      </w:r>
      <w:hyperlink r:id="rId7" w:history="1">
        <w:r>
          <w:rPr>
            <w:color w:val="0000FF"/>
          </w:rPr>
          <w:t>приложении N 2</w:t>
        </w:r>
      </w:hyperlink>
      <w:r>
        <w:t xml:space="preserve"> к распоряжению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2010, N 37, ст. 4777; 2012, N 2, ст. 375), и примерного плана мероприятий, размещенного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  <w:proofErr w:type="gramEnd"/>
    </w:p>
    <w:p w:rsidR="00A52038" w:rsidRDefault="00A52038">
      <w:pPr>
        <w:pStyle w:val="ConsPlusNormal"/>
        <w:spacing w:before="220"/>
        <w:ind w:firstLine="540"/>
        <w:jc w:val="both"/>
      </w:pPr>
      <w:proofErr w:type="gramStart"/>
      <w:r>
        <w:t xml:space="preserve">Сроки реализации мероприятий, включаемых в указанные планы, рекомендуется устанавливать исходя из необходимости обеспечить безусловное исполнение требований </w:t>
      </w:r>
      <w:hyperlink r:id="rId8" w:history="1">
        <w:r>
          <w:rPr>
            <w:color w:val="0000FF"/>
          </w:rPr>
          <w:t>подпункта "л"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</w:t>
      </w:r>
      <w:proofErr w:type="gramStart"/>
      <w:r>
        <w:t>2008, N 2, ст. 95; N 8, ст. 744; N 47, ст. 5481; 2011, N 40, ст. 5553; 2012, N 17, ст. 1958; 2013, N 19, ст. 2426; N 23, ст. 2927; N 39, ст. 4992; 2014, N 13, ст. 1479; N 40, ст. 5434; N 50, ст. 7125; 2015, N 31, ст. 4700;</w:t>
      </w:r>
      <w:proofErr w:type="gramEnd"/>
      <w:r>
        <w:t xml:space="preserve"> </w:t>
      </w:r>
      <w:proofErr w:type="gramStart"/>
      <w:r>
        <w:t>N 45, ст. 6245; N 50, ст. 7178, 7181) (далее - Постановление N 145).</w:t>
      </w:r>
      <w:proofErr w:type="gramEnd"/>
    </w:p>
    <w:p w:rsidR="00A52038" w:rsidRDefault="00A52038">
      <w:pPr>
        <w:pStyle w:val="ConsPlusNormal"/>
        <w:spacing w:before="220"/>
        <w:ind w:firstLine="540"/>
        <w:jc w:val="both"/>
      </w:pPr>
      <w:r>
        <w:t>2.2. Документы в электронной форме рекомендуется предоставлять на экспертизу любым из возможных способов, в том числе посредством: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порталов государственных и муниципальных услуг субъектов Российской Федерации (далее - порталы государственных услуг);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официальных сайтов органов государственной власти в информационно-телекоммуникационной сети "Интернет" (далее - официальные сайты);</w:t>
      </w:r>
    </w:p>
    <w:p w:rsidR="00A52038" w:rsidRDefault="00A52038">
      <w:pPr>
        <w:pStyle w:val="ConsPlusNormal"/>
        <w:spacing w:before="220"/>
        <w:ind w:firstLine="540"/>
        <w:jc w:val="both"/>
      </w:pPr>
      <w:proofErr w:type="gramStart"/>
      <w:r>
        <w:t>обращения заявителя в уполномоченный орган (организацию) или в многофункциональный центр предоставления государственных и муниципальных услуг (при наличии соглашения о взаимодействии между многофункциональным центром предоставления государственных и муниципальных услуг и уполномоченным органом (организацией) и предоставления документов на электронном носителе.</w:t>
      </w:r>
      <w:proofErr w:type="gramEnd"/>
    </w:p>
    <w:p w:rsidR="00A52038" w:rsidRDefault="00A52038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 (далее - Постановление N 236) органам государственной власти субъектов Российской Федерации рекомендуется обеспечить предоставление государственных и муниципальных услуг в </w:t>
      </w:r>
      <w:r>
        <w:lastRenderedPageBreak/>
        <w:t>электронной форме не позднее 31 декабря</w:t>
      </w:r>
      <w:proofErr w:type="gramEnd"/>
      <w:r>
        <w:t xml:space="preserve"> 2018 г.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 xml:space="preserve">Уполномоченным органам и организациям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N 236 рекомендуется обеспечить подготовку и утверждение административных регламентов предоставления услуг по проведению экспертизы, а также предоставление данных услуг в электронной форме с использованием Единого портала, порталов государственных услуг и официальных сайтов.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2.4. При подготовке административного регламента предоставления услуг по проведению экспертизы рекомендуется: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предусмотреть, что функционирование значительной части механизмов взаимодействия с заявителем, начиная с получения информации о порядке и сроках предоставления услуги и заканчивая процедурами досудебного (внесудебного) обжалования решений и действий (бездействия) органа (организации), будет реализовываться в электронной форме с использованием Единого портала, порталов государственных услуг и официальных сайтов;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>определить состав действий, которые заявитель вправе совершить в электронной форме, который при получении услуги с использованием Единого портала, порталов государственных услуг и официальных сайтов.</w:t>
      </w:r>
    </w:p>
    <w:p w:rsidR="00A52038" w:rsidRDefault="00A52038">
      <w:pPr>
        <w:pStyle w:val="ConsPlusNormal"/>
        <w:spacing w:before="220"/>
        <w:ind w:firstLine="540"/>
        <w:jc w:val="both"/>
      </w:pPr>
      <w:r>
        <w:t xml:space="preserve">2.5. При определении требований к формату электронных документов, представляемых заявителями для проведения государственной экспертизы уполномоченным органам и организациям рекомендуется руководствоваться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Минстроя России от 21 ноября 2014 г. N 728/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требований к формату электронных документов, представляемых для поведения государственной экспертизы проектной документации и (или) результатов инженерных изысканий" (зарегистрирован Минюстом России 24 декабря 2014 г., регистрационный N 35380 (Собрание законодательства Российской Федерации, 2011, N 29, ст. 4479).</w:t>
      </w:r>
    </w:p>
    <w:p w:rsidR="00B5684C" w:rsidRDefault="00A52038" w:rsidP="00A52038">
      <w:pPr>
        <w:pStyle w:val="ConsPlusNormal"/>
        <w:spacing w:before="220"/>
        <w:ind w:firstLine="540"/>
        <w:jc w:val="both"/>
      </w:pPr>
      <w:r>
        <w:t>2.6. Для организации архивного хранения документов, представленных на экспертизу в электронной форме, рекомендуется использовать "Рекомендации по комплектованию, учету и организации хранения электронных документов в архивах организаций, разработанные федеральным бюджетным учреждением "Всероссийский научно-исследовательский институт документоведения и архивного дела".</w:t>
      </w:r>
      <w:bookmarkStart w:id="1" w:name="_GoBack"/>
      <w:bookmarkEnd w:id="1"/>
    </w:p>
    <w:sectPr w:rsidR="00B5684C" w:rsidSect="00D2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38"/>
    <w:rsid w:val="00A52038"/>
    <w:rsid w:val="00B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6992BB8CFE8D1AF8D0D136F5DB70D6D7EEEBD1650A5D8629F954B3AB5077955B5FDF63Al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6992BB8CFE8D1AF8D0D136F5DB70D6E75E9BE175FA5D8629F954B3AB5077955B5FDF4A2F5954D39l4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6992BB8CFE8D1AF8D0D136F5DB70D6E7EEDBA1E5EA5D8629F954B3AB5077955B5FDF4A2F5954439l1N" TargetMode="External"/><Relationship Id="rId11" Type="http://schemas.openxmlformats.org/officeDocument/2006/relationships/hyperlink" Target="consultantplus://offline/ref=35B6992BB8CFE8D1AF8D0D136F5DB70D6E7FEEBB145EA5D8629F954B3A3Bl5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5B6992BB8CFE8D1AF8D0D136F5DB70D6E7EE8B21651A5D8629F954B3AB5077955B5FDF4A2F5954639l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6992BB8CFE8D1AF8D0D136F5DB70D6E7EE8B21651A5D8629F954B3AB5077955B5FDF4A2F5954439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2018-09-20T13:37:00Z</dcterms:created>
  <dcterms:modified xsi:type="dcterms:W3CDTF">2018-09-20T13:38:00Z</dcterms:modified>
</cp:coreProperties>
</file>