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A5" w:rsidRPr="0069257D" w:rsidRDefault="0069257D" w:rsidP="0069257D">
      <w:pPr>
        <w:pStyle w:val="a3"/>
        <w:jc w:val="right"/>
        <w:rPr>
          <w:b/>
          <w:sz w:val="24"/>
          <w:szCs w:val="24"/>
          <w:lang w:val="ru-RU"/>
        </w:rPr>
      </w:pPr>
      <w:r w:rsidRPr="0069257D">
        <w:rPr>
          <w:b/>
          <w:sz w:val="24"/>
          <w:szCs w:val="24"/>
          <w:lang w:val="ru-RU"/>
        </w:rPr>
        <w:t>Приложение к Итоговому отчету</w:t>
      </w:r>
    </w:p>
    <w:p w:rsidR="0069257D" w:rsidRPr="0069257D" w:rsidRDefault="0069257D" w:rsidP="0069257D">
      <w:pPr>
        <w:pStyle w:val="a3"/>
        <w:jc w:val="right"/>
        <w:rPr>
          <w:b/>
          <w:sz w:val="24"/>
          <w:szCs w:val="24"/>
          <w:lang w:val="ru-RU"/>
        </w:rPr>
      </w:pPr>
      <w:r w:rsidRPr="0069257D">
        <w:rPr>
          <w:b/>
          <w:sz w:val="24"/>
          <w:szCs w:val="24"/>
          <w:lang w:val="ru-RU"/>
        </w:rPr>
        <w:t>о деятельности Федерального казначейства</w:t>
      </w:r>
    </w:p>
    <w:p w:rsidR="0069257D" w:rsidRPr="0069257D" w:rsidRDefault="0069257D" w:rsidP="0069257D">
      <w:pPr>
        <w:pStyle w:val="a3"/>
        <w:jc w:val="right"/>
        <w:rPr>
          <w:b/>
          <w:sz w:val="24"/>
          <w:szCs w:val="24"/>
          <w:lang w:val="ru-RU"/>
        </w:rPr>
      </w:pPr>
      <w:r w:rsidRPr="0069257D">
        <w:rPr>
          <w:b/>
          <w:sz w:val="24"/>
          <w:szCs w:val="24"/>
          <w:lang w:val="ru-RU"/>
        </w:rPr>
        <w:t>за 2018 год</w:t>
      </w:r>
    </w:p>
    <w:p w:rsidR="0069257D" w:rsidRDefault="0069257D" w:rsidP="0069257D">
      <w:pPr>
        <w:pStyle w:val="a3"/>
        <w:rPr>
          <w:lang w:val="ru-RU"/>
        </w:rPr>
      </w:pPr>
    </w:p>
    <w:p w:rsidR="0069257D" w:rsidRDefault="0069257D" w:rsidP="0069257D">
      <w:pPr>
        <w:pStyle w:val="a3"/>
        <w:rPr>
          <w:lang w:val="ru-RU"/>
        </w:rPr>
      </w:pPr>
    </w:p>
    <w:p w:rsidR="0069257D" w:rsidRDefault="0069257D" w:rsidP="0069257D">
      <w:pPr>
        <w:pStyle w:val="a3"/>
        <w:rPr>
          <w:lang w:val="ru-RU"/>
        </w:rPr>
      </w:pPr>
    </w:p>
    <w:p w:rsidR="0069257D" w:rsidRPr="0069257D" w:rsidRDefault="0069257D" w:rsidP="0069257D">
      <w:pPr>
        <w:autoSpaceDE w:val="0"/>
        <w:autoSpaceDN w:val="0"/>
        <w:adjustRightInd w:val="0"/>
        <w:spacing w:line="360" w:lineRule="atLeast"/>
        <w:ind w:firstLine="708"/>
        <w:jc w:val="center"/>
        <w:rPr>
          <w:b/>
          <w:sz w:val="28"/>
          <w:szCs w:val="28"/>
        </w:rPr>
      </w:pPr>
      <w:r w:rsidRPr="0069257D">
        <w:rPr>
          <w:b/>
          <w:sz w:val="28"/>
          <w:szCs w:val="28"/>
        </w:rPr>
        <w:t>Доклад Федерального казначейства о проведении в 2018 году профилактических мероприятий, направленных на предупреждение нарушения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w:t>
      </w:r>
    </w:p>
    <w:p w:rsidR="0069257D" w:rsidRPr="008409B6" w:rsidRDefault="0069257D" w:rsidP="0069257D">
      <w:pPr>
        <w:autoSpaceDE w:val="0"/>
        <w:autoSpaceDN w:val="0"/>
        <w:adjustRightInd w:val="0"/>
        <w:spacing w:line="360" w:lineRule="atLeast"/>
        <w:ind w:firstLine="708"/>
        <w:jc w:val="center"/>
        <w:rPr>
          <w:sz w:val="28"/>
          <w:szCs w:val="28"/>
        </w:rPr>
      </w:pP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В рамках реализации положений Федерального закона от 26 декабря 2008 г. № 294-ФЗ «О защите прав юридических лиц и индивидуальных предпринимателей </w:t>
      </w:r>
      <w:r w:rsidRPr="00815FB8">
        <w:rPr>
          <w:sz w:val="28"/>
          <w:szCs w:val="28"/>
        </w:rPr>
        <w:t>при осуществлении государственного контроля (надзора) и муниципального контроля</w:t>
      </w:r>
      <w:r>
        <w:rPr>
          <w:sz w:val="28"/>
          <w:szCs w:val="28"/>
        </w:rPr>
        <w:t xml:space="preserve">» (далее – Федеральный закон </w:t>
      </w:r>
      <w:r>
        <w:rPr>
          <w:sz w:val="28"/>
          <w:szCs w:val="28"/>
        </w:rPr>
        <w:br/>
        <w:t>№ 294-ФЗ) Федеральным казначейством осуществляется:</w:t>
      </w:r>
    </w:p>
    <w:p w:rsidR="0069257D" w:rsidRDefault="0069257D" w:rsidP="0069257D">
      <w:pPr>
        <w:autoSpaceDE w:val="0"/>
        <w:autoSpaceDN w:val="0"/>
        <w:adjustRightInd w:val="0"/>
        <w:spacing w:line="360" w:lineRule="atLeast"/>
        <w:ind w:firstLine="708"/>
        <w:jc w:val="both"/>
        <w:rPr>
          <w:sz w:val="28"/>
          <w:szCs w:val="28"/>
        </w:rPr>
      </w:pPr>
      <w:proofErr w:type="gramStart"/>
      <w:r>
        <w:rPr>
          <w:sz w:val="28"/>
          <w:szCs w:val="28"/>
        </w:rPr>
        <w:t xml:space="preserve">- размещение на официальном сайте Федерального казначейства </w:t>
      </w:r>
      <w:r>
        <w:rPr>
          <w:sz w:val="28"/>
          <w:szCs w:val="28"/>
        </w:rPr>
        <w:br/>
        <w:t xml:space="preserve">в информационно-телекоммуникационной сети Интернет </w:t>
      </w:r>
      <w:r w:rsidRPr="00F05EB0">
        <w:rPr>
          <w:sz w:val="28"/>
          <w:szCs w:val="28"/>
          <w:lang w:val="en-US"/>
        </w:rPr>
        <w:t>www</w:t>
      </w:r>
      <w:r w:rsidRPr="00F05EB0">
        <w:rPr>
          <w:sz w:val="28"/>
          <w:szCs w:val="28"/>
        </w:rPr>
        <w:t>.</w:t>
      </w:r>
      <w:proofErr w:type="spellStart"/>
      <w:r w:rsidRPr="00F05EB0">
        <w:rPr>
          <w:sz w:val="28"/>
          <w:szCs w:val="28"/>
          <w:lang w:val="en-US"/>
        </w:rPr>
        <w:t>roskazna</w:t>
      </w:r>
      <w:proofErr w:type="spellEnd"/>
      <w:r w:rsidRPr="00F05EB0">
        <w:rPr>
          <w:sz w:val="28"/>
          <w:szCs w:val="28"/>
        </w:rPr>
        <w:t>.</w:t>
      </w:r>
      <w:proofErr w:type="spellStart"/>
      <w:r w:rsidRPr="00F05EB0">
        <w:rPr>
          <w:sz w:val="28"/>
          <w:szCs w:val="28"/>
          <w:lang w:val="en-US"/>
        </w:rPr>
        <w:t>ru</w:t>
      </w:r>
      <w:proofErr w:type="spellEnd"/>
      <w:r>
        <w:rPr>
          <w:sz w:val="28"/>
          <w:szCs w:val="28"/>
        </w:rPr>
        <w:t xml:space="preserve"> (далее – официальный сайт Федерального казначейства)</w:t>
      </w:r>
      <w:r w:rsidRPr="00815FB8">
        <w:rPr>
          <w:sz w:val="28"/>
          <w:szCs w:val="28"/>
        </w:rPr>
        <w:t xml:space="preserve"> </w:t>
      </w:r>
      <w:r>
        <w:rPr>
          <w:sz w:val="28"/>
          <w:szCs w:val="28"/>
        </w:rPr>
        <w:t xml:space="preserve">перечня нормативных правовых актов, </w:t>
      </w:r>
      <w:r w:rsidRPr="00815FB8">
        <w:rPr>
          <w:sz w:val="28"/>
          <w:szCs w:val="28"/>
        </w:rPr>
        <w:t>содержащих обязательные требования, оценка соблюдения которых является предметом государственного контроля (надзора)</w:t>
      </w:r>
      <w:r>
        <w:rPr>
          <w:sz w:val="28"/>
          <w:szCs w:val="28"/>
        </w:rPr>
        <w:t xml:space="preserve"> (приказ Федерального казначейства </w:t>
      </w:r>
      <w:r w:rsidRPr="008409B6">
        <w:rPr>
          <w:sz w:val="28"/>
          <w:szCs w:val="28"/>
        </w:rPr>
        <w:t xml:space="preserve">от 30 декабря </w:t>
      </w:r>
      <w:r>
        <w:rPr>
          <w:sz w:val="28"/>
          <w:szCs w:val="28"/>
        </w:rPr>
        <w:br/>
      </w:r>
      <w:r w:rsidRPr="008409B6">
        <w:rPr>
          <w:sz w:val="28"/>
          <w:szCs w:val="28"/>
        </w:rPr>
        <w:t>2016 г. № 541 «Об утверждении Перечня правовых актов, содержащих обязательные требования, соблюдение которых оценивается при осуществлении внешнего контроля качества работы аудиторских</w:t>
      </w:r>
      <w:proofErr w:type="gramEnd"/>
      <w:r w:rsidRPr="008409B6">
        <w:rPr>
          <w:sz w:val="28"/>
          <w:szCs w:val="28"/>
        </w:rPr>
        <w:t xml:space="preserve"> </w:t>
      </w:r>
      <w:proofErr w:type="gramStart"/>
      <w:r w:rsidRPr="008409B6">
        <w:rPr>
          <w:sz w:val="28"/>
          <w:szCs w:val="28"/>
        </w:rPr>
        <w:t xml:space="preserve">организаций, указанных в части 3 статьи 5 Федерального закона </w:t>
      </w:r>
      <w:r>
        <w:rPr>
          <w:sz w:val="28"/>
          <w:szCs w:val="28"/>
        </w:rPr>
        <w:br/>
      </w:r>
      <w:r w:rsidRPr="008409B6">
        <w:rPr>
          <w:sz w:val="28"/>
          <w:szCs w:val="28"/>
        </w:rPr>
        <w:t xml:space="preserve">от 30 декабря 2008 г. № 307-ФЗ </w:t>
      </w:r>
      <w:r>
        <w:rPr>
          <w:sz w:val="28"/>
          <w:szCs w:val="28"/>
        </w:rPr>
        <w:t xml:space="preserve">«Об аудиторской деятельности», </w:t>
      </w:r>
      <w:r>
        <w:rPr>
          <w:sz w:val="28"/>
          <w:szCs w:val="28"/>
        </w:rPr>
        <w:br/>
      </w:r>
      <w:r w:rsidRPr="008409B6">
        <w:rPr>
          <w:sz w:val="28"/>
          <w:szCs w:val="28"/>
        </w:rPr>
        <w:t>и Порядка ведения Перечня правовых актов, содержащих обязательные требования, соблюдение которых оценивается при осуществлении внешнего контроля качества работы аудиторских организаций, указанных в части 3 статьи 5 Федерального закона от 30 декабря 2008 г. № 307-ФЗ «Об аудиторской деятельности»</w:t>
      </w:r>
      <w:r>
        <w:rPr>
          <w:sz w:val="28"/>
          <w:szCs w:val="28"/>
        </w:rPr>
        <w:t>);</w:t>
      </w:r>
      <w:proofErr w:type="gramEnd"/>
    </w:p>
    <w:p w:rsidR="0069257D" w:rsidRPr="00815FB8" w:rsidRDefault="0069257D" w:rsidP="0069257D">
      <w:pPr>
        <w:autoSpaceDE w:val="0"/>
        <w:autoSpaceDN w:val="0"/>
        <w:adjustRightInd w:val="0"/>
        <w:spacing w:line="360" w:lineRule="atLeast"/>
        <w:ind w:firstLine="708"/>
        <w:jc w:val="both"/>
        <w:rPr>
          <w:sz w:val="28"/>
          <w:szCs w:val="28"/>
        </w:rPr>
      </w:pPr>
      <w:r>
        <w:rPr>
          <w:sz w:val="28"/>
          <w:szCs w:val="28"/>
        </w:rPr>
        <w:t>- н</w:t>
      </w:r>
      <w:r w:rsidRPr="00244022">
        <w:rPr>
          <w:sz w:val="28"/>
          <w:szCs w:val="28"/>
        </w:rPr>
        <w:t>а регулярной основе осуществляется информирование подконтрольных субъектов по вопросам соблюдения обязательных требований, проводится обобщени</w:t>
      </w:r>
      <w:r>
        <w:rPr>
          <w:sz w:val="28"/>
          <w:szCs w:val="28"/>
        </w:rPr>
        <w:t xml:space="preserve">е правоприменительной практики </w:t>
      </w:r>
      <w:r>
        <w:rPr>
          <w:sz w:val="28"/>
          <w:szCs w:val="28"/>
        </w:rPr>
        <w:br/>
      </w:r>
      <w:r w:rsidRPr="00244022">
        <w:rPr>
          <w:sz w:val="28"/>
          <w:szCs w:val="28"/>
        </w:rPr>
        <w:t xml:space="preserve">и публикация соответствующих материалов на официальном </w:t>
      </w:r>
      <w:r>
        <w:rPr>
          <w:sz w:val="28"/>
          <w:szCs w:val="28"/>
        </w:rPr>
        <w:t>сайте Федерального казначейства и сайтах управлений Федерального казначейства по субъектам Российской Федерации.</w:t>
      </w:r>
    </w:p>
    <w:p w:rsidR="0069257D" w:rsidRDefault="0069257D" w:rsidP="0069257D">
      <w:pPr>
        <w:autoSpaceDE w:val="0"/>
        <w:autoSpaceDN w:val="0"/>
        <w:adjustRightInd w:val="0"/>
        <w:spacing w:line="360" w:lineRule="atLeast"/>
        <w:ind w:firstLine="708"/>
        <w:jc w:val="both"/>
        <w:rPr>
          <w:sz w:val="28"/>
          <w:szCs w:val="28"/>
        </w:rPr>
      </w:pPr>
      <w:proofErr w:type="gramStart"/>
      <w:r>
        <w:rPr>
          <w:sz w:val="28"/>
          <w:szCs w:val="28"/>
        </w:rPr>
        <w:lastRenderedPageBreak/>
        <w:t>В целях реализации положений части 1 статьи 8.2 Федерального закона № 294-ФЗ Казначейством России издан приказ Федерального казначейства от 28 февраля 2018 г. № 44 «Об утверждении Программы профилактических мероприятий, направленных 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w:t>
      </w:r>
      <w:proofErr w:type="gramEnd"/>
      <w:r>
        <w:rPr>
          <w:sz w:val="28"/>
          <w:szCs w:val="28"/>
        </w:rPr>
        <w:t xml:space="preserve"> Федерального закона от 30 декабря 2008 г. № 307-ФЗ </w:t>
      </w:r>
      <w:r>
        <w:rPr>
          <w:sz w:val="28"/>
          <w:szCs w:val="28"/>
        </w:rPr>
        <w:br/>
        <w:t>«Об аудиторской деятельности», на 2018 год».</w:t>
      </w:r>
    </w:p>
    <w:p w:rsidR="0069257D" w:rsidRDefault="0069257D" w:rsidP="0069257D">
      <w:pPr>
        <w:autoSpaceDE w:val="0"/>
        <w:autoSpaceDN w:val="0"/>
        <w:adjustRightInd w:val="0"/>
        <w:spacing w:line="360" w:lineRule="atLeast"/>
        <w:ind w:firstLine="708"/>
        <w:jc w:val="both"/>
        <w:rPr>
          <w:sz w:val="28"/>
          <w:szCs w:val="28"/>
        </w:rPr>
      </w:pPr>
      <w:proofErr w:type="gramStart"/>
      <w:r>
        <w:rPr>
          <w:sz w:val="28"/>
          <w:szCs w:val="28"/>
        </w:rPr>
        <w:t>Все мероприятия, предусмотренные Программой профилактических мероприятий, направленных на предупреждение нарушения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(далее – обязательные требования), на 2018 год и Планом-графиком профилактических мероприятий Федерального</w:t>
      </w:r>
      <w:proofErr w:type="gramEnd"/>
      <w:r>
        <w:rPr>
          <w:sz w:val="28"/>
          <w:szCs w:val="28"/>
        </w:rPr>
        <w:t xml:space="preserve"> казначейства, направленных на предупреждение нарушений обязательных требований </w:t>
      </w:r>
      <w:r>
        <w:rPr>
          <w:sz w:val="28"/>
          <w:szCs w:val="28"/>
        </w:rPr>
        <w:br/>
        <w:t>на 2018 год исполнены в полном объеме.</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Результативность внешних проверок качества работы аудиторских организаций (отношение количества мер воздействия, вынесенных </w:t>
      </w:r>
      <w:r>
        <w:rPr>
          <w:sz w:val="28"/>
          <w:szCs w:val="28"/>
        </w:rPr>
        <w:br/>
        <w:t xml:space="preserve">в отношении аудиторских организаций, допустивших нарушения правил аудиторской деятельности, к общему числу проведенных проверок), </w:t>
      </w:r>
      <w:r>
        <w:rPr>
          <w:sz w:val="28"/>
          <w:szCs w:val="28"/>
        </w:rPr>
        <w:br/>
        <w:t xml:space="preserve">с учетом </w:t>
      </w:r>
      <w:proofErr w:type="gramStart"/>
      <w:r>
        <w:rPr>
          <w:sz w:val="28"/>
          <w:szCs w:val="28"/>
        </w:rPr>
        <w:t>риск-ориентированного</w:t>
      </w:r>
      <w:proofErr w:type="gramEnd"/>
      <w:r>
        <w:rPr>
          <w:sz w:val="28"/>
          <w:szCs w:val="28"/>
        </w:rPr>
        <w:t xml:space="preserve"> подхода к планированию и назначению контрольных мероприятий составила </w:t>
      </w:r>
      <w:r w:rsidRPr="00C34429">
        <w:rPr>
          <w:sz w:val="28"/>
          <w:szCs w:val="28"/>
        </w:rPr>
        <w:t>75</w:t>
      </w:r>
      <w:r>
        <w:rPr>
          <w:sz w:val="28"/>
          <w:szCs w:val="28"/>
        </w:rPr>
        <w:t xml:space="preserve"> процентов</w:t>
      </w:r>
      <w:r w:rsidRPr="00C34429">
        <w:rPr>
          <w:sz w:val="28"/>
          <w:szCs w:val="28"/>
        </w:rPr>
        <w:t xml:space="preserve">. </w:t>
      </w:r>
      <w:r w:rsidRPr="00A96D14">
        <w:rPr>
          <w:sz w:val="28"/>
          <w:szCs w:val="28"/>
        </w:rPr>
        <w:t>При этом в 2017 году указанный показатель составил 93 процента</w:t>
      </w:r>
      <w:r>
        <w:rPr>
          <w:sz w:val="28"/>
          <w:szCs w:val="28"/>
        </w:rPr>
        <w:t xml:space="preserve">. Отрицательная динамика свидетельствует </w:t>
      </w:r>
      <w:r>
        <w:rPr>
          <w:sz w:val="28"/>
          <w:szCs w:val="28"/>
        </w:rPr>
        <w:br/>
        <w:t xml:space="preserve">об успешности применяемых Федеральным казначейством мер </w:t>
      </w:r>
      <w:r>
        <w:rPr>
          <w:sz w:val="28"/>
          <w:szCs w:val="28"/>
        </w:rPr>
        <w:br/>
        <w:t>по профилактике нарушений обязательных требований.</w:t>
      </w:r>
    </w:p>
    <w:p w:rsidR="0069257D" w:rsidRDefault="0069257D" w:rsidP="0069257D">
      <w:pPr>
        <w:autoSpaceDE w:val="0"/>
        <w:autoSpaceDN w:val="0"/>
        <w:adjustRightInd w:val="0"/>
        <w:spacing w:line="360" w:lineRule="atLeast"/>
        <w:ind w:firstLine="708"/>
        <w:jc w:val="both"/>
        <w:rPr>
          <w:sz w:val="28"/>
          <w:szCs w:val="28"/>
        </w:rPr>
      </w:pPr>
      <w:r>
        <w:rPr>
          <w:sz w:val="28"/>
          <w:szCs w:val="28"/>
        </w:rPr>
        <w:t>Качество результатов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в 2018 году, как</w:t>
      </w:r>
      <w:r>
        <w:rPr>
          <w:sz w:val="28"/>
          <w:szCs w:val="28"/>
        </w:rPr>
        <w:br/>
      </w:r>
      <w:bookmarkStart w:id="0" w:name="_GoBack"/>
      <w:bookmarkEnd w:id="0"/>
      <w:r>
        <w:rPr>
          <w:sz w:val="28"/>
          <w:szCs w:val="28"/>
        </w:rPr>
        <w:t xml:space="preserve">и за предыдущий период, составило 100 процентов (данный показатель свидетельствует об отсутствии случаев отмены в судебном порядке решений, примененных Федеральным казначейством в отношении </w:t>
      </w:r>
      <w:r>
        <w:rPr>
          <w:sz w:val="28"/>
          <w:szCs w:val="28"/>
        </w:rPr>
        <w:lastRenderedPageBreak/>
        <w:t>аудиторских организаций, допустивших нарушения правил аудиторской деятельности).</w:t>
      </w:r>
    </w:p>
    <w:p w:rsidR="0069257D" w:rsidRDefault="0069257D" w:rsidP="0069257D">
      <w:pPr>
        <w:autoSpaceDE w:val="0"/>
        <w:autoSpaceDN w:val="0"/>
        <w:adjustRightInd w:val="0"/>
        <w:spacing w:line="360" w:lineRule="atLeast"/>
        <w:ind w:firstLine="708"/>
        <w:jc w:val="both"/>
        <w:rPr>
          <w:sz w:val="28"/>
          <w:szCs w:val="28"/>
        </w:rPr>
      </w:pPr>
      <w:r w:rsidRPr="00F16E4C">
        <w:rPr>
          <w:sz w:val="28"/>
          <w:szCs w:val="28"/>
        </w:rPr>
        <w:t>В соответствии с приложением к Программе профилактических мероприятий, направленных на предупреждение нарушений обязательных требований</w:t>
      </w:r>
      <w:r>
        <w:rPr>
          <w:sz w:val="28"/>
          <w:szCs w:val="28"/>
        </w:rPr>
        <w:t xml:space="preserve">, в 2018 году на постоянной основе проводилось </w:t>
      </w:r>
      <w:proofErr w:type="spellStart"/>
      <w:r>
        <w:rPr>
          <w:sz w:val="28"/>
          <w:szCs w:val="28"/>
        </w:rPr>
        <w:t>самообследование</w:t>
      </w:r>
      <w:proofErr w:type="spellEnd"/>
      <w:r>
        <w:rPr>
          <w:sz w:val="28"/>
          <w:szCs w:val="28"/>
        </w:rPr>
        <w:t xml:space="preserve"> уровня развития Программы профилактических мероприятий, направленных на предупреждение нарушений обязательных требований на 2018 год. Показатель качества составил 100 процентов (</w:t>
      </w:r>
      <w:r w:rsidRPr="00F16E4C">
        <w:rPr>
          <w:sz w:val="28"/>
          <w:szCs w:val="28"/>
        </w:rPr>
        <w:t>План-график профилактических мероприятий Федерального казначейства, направленных на предупреждение нарушений обязательных требований</w:t>
      </w:r>
      <w:r>
        <w:rPr>
          <w:sz w:val="28"/>
          <w:szCs w:val="28"/>
        </w:rPr>
        <w:t xml:space="preserve">, </w:t>
      </w:r>
      <w:r>
        <w:rPr>
          <w:sz w:val="28"/>
          <w:szCs w:val="28"/>
        </w:rPr>
        <w:br/>
        <w:t xml:space="preserve">на 2018 год исполнен полностью, без </w:t>
      </w:r>
      <w:r w:rsidRPr="00F16E4C">
        <w:rPr>
          <w:sz w:val="28"/>
          <w:szCs w:val="28"/>
        </w:rPr>
        <w:t>каких-либо отклонений</w:t>
      </w:r>
      <w:r>
        <w:rPr>
          <w:sz w:val="28"/>
          <w:szCs w:val="28"/>
        </w:rPr>
        <w:t>).</w:t>
      </w:r>
    </w:p>
    <w:p w:rsidR="0069257D" w:rsidRDefault="0069257D" w:rsidP="0069257D">
      <w:pPr>
        <w:autoSpaceDE w:val="0"/>
        <w:autoSpaceDN w:val="0"/>
        <w:adjustRightInd w:val="0"/>
        <w:spacing w:line="360" w:lineRule="atLeast"/>
        <w:ind w:firstLine="708"/>
        <w:jc w:val="both"/>
        <w:rPr>
          <w:sz w:val="28"/>
          <w:szCs w:val="28"/>
        </w:rPr>
      </w:pPr>
      <w:r>
        <w:rPr>
          <w:sz w:val="28"/>
          <w:szCs w:val="28"/>
        </w:rPr>
        <w:t>Кроме того, в рамках проведения в 2018 году профилактических мероприятий, направленных на предупреждение нарушения обязательных требований, Казначейством России:</w:t>
      </w:r>
    </w:p>
    <w:p w:rsidR="0069257D" w:rsidRDefault="0069257D" w:rsidP="0069257D">
      <w:pPr>
        <w:autoSpaceDE w:val="0"/>
        <w:autoSpaceDN w:val="0"/>
        <w:adjustRightInd w:val="0"/>
        <w:spacing w:line="360" w:lineRule="atLeast"/>
        <w:ind w:firstLine="708"/>
        <w:jc w:val="both"/>
        <w:rPr>
          <w:sz w:val="28"/>
          <w:szCs w:val="28"/>
        </w:rPr>
      </w:pPr>
      <w:r>
        <w:rPr>
          <w:sz w:val="28"/>
          <w:szCs w:val="28"/>
        </w:rPr>
        <w:t>1.</w:t>
      </w:r>
      <w:r w:rsidRPr="00F34137">
        <w:rPr>
          <w:sz w:val="28"/>
          <w:szCs w:val="28"/>
        </w:rPr>
        <w:t xml:space="preserve"> </w:t>
      </w:r>
      <w:r>
        <w:rPr>
          <w:sz w:val="28"/>
          <w:szCs w:val="28"/>
        </w:rPr>
        <w:t xml:space="preserve">В целях осуществления информирования юридических лиц </w:t>
      </w:r>
      <w:r>
        <w:rPr>
          <w:sz w:val="28"/>
          <w:szCs w:val="28"/>
        </w:rPr>
        <w:br/>
        <w:t xml:space="preserve">и индивидуальных предпринимателей по вопросам соблюдения обязательных требований создан и ведет работу Совет по организации внешнего контроля качества работы аудиторских организаций </w:t>
      </w:r>
      <w:r>
        <w:rPr>
          <w:sz w:val="28"/>
          <w:szCs w:val="28"/>
        </w:rPr>
        <w:br/>
        <w:t xml:space="preserve">(далее – ВККР АО) (приказ Федерального казначейства от 30 июня 2016 г. </w:t>
      </w:r>
      <w:r>
        <w:rPr>
          <w:sz w:val="28"/>
          <w:szCs w:val="28"/>
        </w:rPr>
        <w:br/>
        <w:t xml:space="preserve">№ 236 «О создании Совета по организации внешнего контроля качества работы аудиторских организаций»). Заседания Совета по организации </w:t>
      </w:r>
      <w:r>
        <w:rPr>
          <w:sz w:val="28"/>
          <w:szCs w:val="28"/>
        </w:rPr>
        <w:br/>
        <w:t>ВККР АО проводятся ежеквартально.</w:t>
      </w:r>
    </w:p>
    <w:p w:rsidR="0069257D" w:rsidRDefault="0069257D" w:rsidP="0069257D">
      <w:pPr>
        <w:autoSpaceDE w:val="0"/>
        <w:autoSpaceDN w:val="0"/>
        <w:adjustRightInd w:val="0"/>
        <w:spacing w:line="360" w:lineRule="atLeast"/>
        <w:ind w:firstLine="708"/>
        <w:jc w:val="both"/>
        <w:rPr>
          <w:sz w:val="28"/>
          <w:szCs w:val="28"/>
        </w:rPr>
      </w:pPr>
      <w:r>
        <w:rPr>
          <w:sz w:val="28"/>
          <w:szCs w:val="28"/>
        </w:rPr>
        <w:t>Также при Совете по организации ВККР АО действуют следующие Рабочие группы:</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 </w:t>
      </w:r>
      <w:r w:rsidRPr="00C73C95">
        <w:rPr>
          <w:sz w:val="28"/>
          <w:szCs w:val="28"/>
        </w:rPr>
        <w:t xml:space="preserve">по подготовке Классификатора нарушений, выявляемых при осуществлении внешнего контроля качества работы аудиторских организаций, указанных в части 3 статьи </w:t>
      </w:r>
      <w:r>
        <w:rPr>
          <w:sz w:val="28"/>
          <w:szCs w:val="28"/>
        </w:rPr>
        <w:t xml:space="preserve">5 Федерального закона </w:t>
      </w:r>
      <w:r>
        <w:rPr>
          <w:sz w:val="28"/>
          <w:szCs w:val="28"/>
        </w:rPr>
        <w:br/>
      </w:r>
      <w:r w:rsidRPr="00C73C95">
        <w:rPr>
          <w:sz w:val="28"/>
          <w:szCs w:val="28"/>
        </w:rPr>
        <w:t>от 30 декабря 2008 года № 307-ФЗ «Об аудиторской деятельности»</w:t>
      </w:r>
      <w:r>
        <w:rPr>
          <w:sz w:val="28"/>
          <w:szCs w:val="28"/>
        </w:rPr>
        <w:t xml:space="preserve"> </w:t>
      </w:r>
      <w:r>
        <w:rPr>
          <w:sz w:val="28"/>
          <w:szCs w:val="28"/>
        </w:rPr>
        <w:br/>
        <w:t>(далее – Классификатор нарушений);</w:t>
      </w:r>
    </w:p>
    <w:p w:rsidR="0069257D" w:rsidRDefault="0069257D" w:rsidP="0069257D">
      <w:pPr>
        <w:autoSpaceDE w:val="0"/>
        <w:autoSpaceDN w:val="0"/>
        <w:adjustRightInd w:val="0"/>
        <w:spacing w:line="360" w:lineRule="atLeast"/>
        <w:ind w:firstLine="708"/>
        <w:jc w:val="both"/>
        <w:rPr>
          <w:sz w:val="28"/>
          <w:szCs w:val="28"/>
        </w:rPr>
      </w:pPr>
      <w:r>
        <w:rPr>
          <w:sz w:val="28"/>
          <w:szCs w:val="28"/>
        </w:rPr>
        <w:t>- по обобщению правоприменительной практики и осуществлению методической работы;</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 по обобщению правоприменительной практики и осуществлению методической работы в рамках исполнения аудиторскими организациями требований Федерального закона от 7 августа 2001 г. № 115-ФЗ </w:t>
      </w:r>
      <w:r>
        <w:rPr>
          <w:sz w:val="28"/>
          <w:szCs w:val="28"/>
        </w:rPr>
        <w:br/>
        <w:t>«О противодействии легализации (отмыванию) доходов, полученных преступным путем, и финансированию терроризма» (далее – Федеральный закон № 115-ФЗ).</w:t>
      </w:r>
    </w:p>
    <w:p w:rsidR="0069257D" w:rsidRDefault="0069257D" w:rsidP="0069257D">
      <w:pPr>
        <w:autoSpaceDE w:val="0"/>
        <w:autoSpaceDN w:val="0"/>
        <w:adjustRightInd w:val="0"/>
        <w:spacing w:line="360" w:lineRule="atLeast"/>
        <w:ind w:firstLine="708"/>
        <w:jc w:val="both"/>
        <w:rPr>
          <w:sz w:val="28"/>
          <w:szCs w:val="28"/>
        </w:rPr>
      </w:pPr>
      <w:r>
        <w:rPr>
          <w:sz w:val="28"/>
          <w:szCs w:val="28"/>
        </w:rPr>
        <w:lastRenderedPageBreak/>
        <w:t>В рамках деятельности указанных рабочих групп также проводится работа, направленная на профилактику нарушения обязательных требований:</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1) В целях предупреждения нарушений обязательных требований нормативных правовых актов в рамках деятельности Рабочей группы </w:t>
      </w:r>
      <w:r>
        <w:rPr>
          <w:sz w:val="28"/>
          <w:szCs w:val="28"/>
        </w:rPr>
        <w:br/>
      </w:r>
      <w:r w:rsidRPr="00C73C95">
        <w:rPr>
          <w:sz w:val="28"/>
          <w:szCs w:val="28"/>
        </w:rPr>
        <w:t xml:space="preserve">по подготовке Классификатора </w:t>
      </w:r>
      <w:r>
        <w:rPr>
          <w:sz w:val="28"/>
          <w:szCs w:val="28"/>
        </w:rPr>
        <w:t xml:space="preserve">нарушений осуществляется деятельность </w:t>
      </w:r>
      <w:r>
        <w:rPr>
          <w:sz w:val="28"/>
          <w:szCs w:val="28"/>
        </w:rPr>
        <w:br/>
        <w:t xml:space="preserve">по доработке Классификатора нарушений. </w:t>
      </w:r>
      <w:proofErr w:type="gramStart"/>
      <w:r>
        <w:rPr>
          <w:sz w:val="28"/>
          <w:szCs w:val="28"/>
        </w:rPr>
        <w:t xml:space="preserve">В 2018 году в Классификатор нарушений внесены дополнения, вызванные изменением требований законодательства Российской Федерации в области противодействия легализации (отмыванию) доходов, полученных преступным путем, </w:t>
      </w:r>
      <w:r>
        <w:rPr>
          <w:sz w:val="28"/>
          <w:szCs w:val="28"/>
        </w:rPr>
        <w:br/>
        <w:t xml:space="preserve">и финансированию терроризма (далее – ПОД/ФТ), </w:t>
      </w:r>
      <w:r w:rsidRPr="00CF5C6F">
        <w:rPr>
          <w:sz w:val="28"/>
          <w:szCs w:val="28"/>
        </w:rPr>
        <w:t>а также по результатам проведенного обобщения практики применения Классификатора</w:t>
      </w:r>
      <w:r>
        <w:rPr>
          <w:sz w:val="28"/>
          <w:szCs w:val="28"/>
        </w:rPr>
        <w:t xml:space="preserve">  нарушений (</w:t>
      </w:r>
      <w:r w:rsidRPr="00C73C95">
        <w:rPr>
          <w:sz w:val="28"/>
          <w:szCs w:val="28"/>
        </w:rPr>
        <w:t>одобрен Советом по аудиторской деятельности 21 сентября 2018 года (протокол от 21 сентября 2018 г. № 41</w:t>
      </w:r>
      <w:r>
        <w:rPr>
          <w:sz w:val="28"/>
          <w:szCs w:val="28"/>
        </w:rPr>
        <w:t>)).</w:t>
      </w:r>
      <w:proofErr w:type="gramEnd"/>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2) В целях осуществления деятельности по </w:t>
      </w:r>
      <w:r w:rsidRPr="00ED10B3">
        <w:rPr>
          <w:sz w:val="28"/>
          <w:szCs w:val="28"/>
        </w:rPr>
        <w:t>разработк</w:t>
      </w:r>
      <w:r>
        <w:rPr>
          <w:sz w:val="28"/>
          <w:szCs w:val="28"/>
        </w:rPr>
        <w:t>е</w:t>
      </w:r>
      <w:r w:rsidRPr="00ED10B3">
        <w:rPr>
          <w:sz w:val="28"/>
          <w:szCs w:val="28"/>
        </w:rPr>
        <w:t xml:space="preserve"> </w:t>
      </w:r>
      <w:r>
        <w:rPr>
          <w:sz w:val="28"/>
          <w:szCs w:val="28"/>
        </w:rPr>
        <w:br/>
      </w:r>
      <w:r w:rsidRPr="00ED10B3">
        <w:rPr>
          <w:sz w:val="28"/>
          <w:szCs w:val="28"/>
        </w:rPr>
        <w:t>и опубликовани</w:t>
      </w:r>
      <w:r>
        <w:rPr>
          <w:sz w:val="28"/>
          <w:szCs w:val="28"/>
        </w:rPr>
        <w:t>ю</w:t>
      </w:r>
      <w:r w:rsidRPr="00ED10B3">
        <w:rPr>
          <w:sz w:val="28"/>
          <w:szCs w:val="28"/>
        </w:rPr>
        <w:t xml:space="preserve"> руководств по соблюдению обязательных требований</w:t>
      </w:r>
      <w:r>
        <w:rPr>
          <w:sz w:val="28"/>
          <w:szCs w:val="28"/>
        </w:rPr>
        <w:t xml:space="preserve"> </w:t>
      </w:r>
      <w:r>
        <w:rPr>
          <w:sz w:val="28"/>
          <w:szCs w:val="28"/>
        </w:rPr>
        <w:br/>
        <w:t>в 2018 году:</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 Рабочей группой по обобщению правоприменительной практики </w:t>
      </w:r>
      <w:r>
        <w:rPr>
          <w:sz w:val="28"/>
          <w:szCs w:val="28"/>
        </w:rPr>
        <w:br/>
        <w:t>и осуществлению методической работы</w:t>
      </w:r>
      <w:r w:rsidRPr="00ED10B3">
        <w:rPr>
          <w:sz w:val="28"/>
          <w:szCs w:val="28"/>
        </w:rPr>
        <w:t xml:space="preserve"> </w:t>
      </w:r>
      <w:r>
        <w:rPr>
          <w:sz w:val="28"/>
          <w:szCs w:val="28"/>
        </w:rPr>
        <w:t>в рамках исполнения аудиторскими организациями требований Федерального закона № 115-ФЗ п</w:t>
      </w:r>
      <w:r w:rsidRPr="00ED10B3">
        <w:rPr>
          <w:sz w:val="28"/>
          <w:szCs w:val="28"/>
        </w:rPr>
        <w:t xml:space="preserve">одготовлены </w:t>
      </w:r>
      <w:r>
        <w:rPr>
          <w:sz w:val="28"/>
          <w:szCs w:val="28"/>
        </w:rPr>
        <w:br/>
      </w:r>
      <w:r w:rsidRPr="00ED10B3">
        <w:rPr>
          <w:sz w:val="28"/>
          <w:szCs w:val="28"/>
        </w:rPr>
        <w:t>и направлены</w:t>
      </w:r>
      <w:r>
        <w:rPr>
          <w:sz w:val="28"/>
          <w:szCs w:val="28"/>
        </w:rPr>
        <w:t xml:space="preserve"> в Федеральную службу </w:t>
      </w:r>
      <w:r w:rsidRPr="00ED10B3">
        <w:rPr>
          <w:sz w:val="28"/>
          <w:szCs w:val="28"/>
        </w:rPr>
        <w:t>по финансовому мониторингу</w:t>
      </w:r>
      <w:r>
        <w:rPr>
          <w:sz w:val="28"/>
          <w:szCs w:val="28"/>
        </w:rPr>
        <w:t>:</w:t>
      </w:r>
      <w:r w:rsidRPr="00ED10B3">
        <w:rPr>
          <w:sz w:val="28"/>
          <w:szCs w:val="28"/>
        </w:rPr>
        <w:t xml:space="preserve"> </w:t>
      </w:r>
    </w:p>
    <w:p w:rsidR="0069257D" w:rsidRDefault="0069257D" w:rsidP="0069257D">
      <w:pPr>
        <w:pStyle w:val="a4"/>
        <w:numPr>
          <w:ilvl w:val="0"/>
          <w:numId w:val="1"/>
        </w:numPr>
        <w:autoSpaceDE w:val="0"/>
        <w:autoSpaceDN w:val="0"/>
        <w:adjustRightInd w:val="0"/>
        <w:spacing w:line="360" w:lineRule="atLeast"/>
        <w:ind w:left="1276"/>
        <w:jc w:val="both"/>
        <w:rPr>
          <w:sz w:val="28"/>
          <w:szCs w:val="28"/>
        </w:rPr>
      </w:pPr>
      <w:r w:rsidRPr="00A01DB3">
        <w:rPr>
          <w:sz w:val="28"/>
          <w:szCs w:val="28"/>
        </w:rPr>
        <w:t xml:space="preserve">проект Методических рекомендаций по осуществлению контроля </w:t>
      </w:r>
      <w:r w:rsidRPr="00A01DB3">
        <w:rPr>
          <w:sz w:val="28"/>
          <w:szCs w:val="28"/>
        </w:rPr>
        <w:br/>
        <w:t xml:space="preserve">за соблюдением аудиторскими организациями, аудиторами требований законодательства Российской Федерации, в том числе связанных </w:t>
      </w:r>
      <w:proofErr w:type="gramStart"/>
      <w:r w:rsidRPr="00A01DB3">
        <w:rPr>
          <w:sz w:val="28"/>
          <w:szCs w:val="28"/>
        </w:rPr>
        <w:t>с</w:t>
      </w:r>
      <w:proofErr w:type="gramEnd"/>
      <w:r w:rsidRPr="00A01DB3">
        <w:rPr>
          <w:sz w:val="28"/>
          <w:szCs w:val="28"/>
        </w:rPr>
        <w:t xml:space="preserve"> ПОД/ФТ;</w:t>
      </w:r>
    </w:p>
    <w:p w:rsidR="0069257D" w:rsidRPr="00275822" w:rsidRDefault="0069257D" w:rsidP="0069257D">
      <w:pPr>
        <w:pStyle w:val="a4"/>
        <w:numPr>
          <w:ilvl w:val="0"/>
          <w:numId w:val="1"/>
        </w:numPr>
        <w:autoSpaceDE w:val="0"/>
        <w:autoSpaceDN w:val="0"/>
        <w:adjustRightInd w:val="0"/>
        <w:spacing w:line="360" w:lineRule="atLeast"/>
        <w:ind w:left="1276"/>
        <w:jc w:val="both"/>
        <w:rPr>
          <w:sz w:val="28"/>
          <w:szCs w:val="28"/>
        </w:rPr>
      </w:pPr>
      <w:r w:rsidRPr="00275822">
        <w:rPr>
          <w:sz w:val="28"/>
          <w:szCs w:val="28"/>
        </w:rPr>
        <w:t xml:space="preserve">проект Методических рекомендаций по выявлению аудиторскими организациями, аудиторами </w:t>
      </w:r>
      <w:proofErr w:type="gramStart"/>
      <w:r w:rsidRPr="00275822">
        <w:rPr>
          <w:sz w:val="28"/>
          <w:szCs w:val="28"/>
        </w:rPr>
        <w:t>случаев несоблюдения требований законодательства Российской Федерации</w:t>
      </w:r>
      <w:proofErr w:type="gramEnd"/>
      <w:r w:rsidRPr="00275822">
        <w:rPr>
          <w:sz w:val="28"/>
          <w:szCs w:val="28"/>
        </w:rPr>
        <w:t xml:space="preserve"> о ПОД/ФТ (методические рекомендации прошли обсуждение на заседании Рабочего органа Совета </w:t>
      </w:r>
      <w:r>
        <w:rPr>
          <w:sz w:val="28"/>
          <w:szCs w:val="28"/>
        </w:rPr>
        <w:br/>
      </w:r>
      <w:r w:rsidRPr="00275822">
        <w:rPr>
          <w:sz w:val="28"/>
          <w:szCs w:val="28"/>
        </w:rPr>
        <w:t xml:space="preserve">по аудиторской деятельности (протокол от 13 ноября 2018 г. </w:t>
      </w:r>
      <w:r>
        <w:rPr>
          <w:sz w:val="28"/>
          <w:szCs w:val="28"/>
        </w:rPr>
        <w:br/>
      </w:r>
      <w:r w:rsidRPr="00275822">
        <w:rPr>
          <w:sz w:val="28"/>
          <w:szCs w:val="28"/>
        </w:rPr>
        <w:t>№ 82)</w:t>
      </w:r>
      <w:r>
        <w:rPr>
          <w:sz w:val="28"/>
          <w:szCs w:val="28"/>
        </w:rPr>
        <w:t>)</w:t>
      </w:r>
      <w:r w:rsidRPr="00275822">
        <w:rPr>
          <w:sz w:val="28"/>
          <w:szCs w:val="28"/>
        </w:rPr>
        <w:t>.</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 Рабочей группой по обобщению правоприменительной практики </w:t>
      </w:r>
      <w:r>
        <w:rPr>
          <w:sz w:val="28"/>
          <w:szCs w:val="28"/>
        </w:rPr>
        <w:br/>
        <w:t xml:space="preserve">и осуществлению методической работы подготовлены и направлены </w:t>
      </w:r>
      <w:r>
        <w:rPr>
          <w:sz w:val="28"/>
          <w:szCs w:val="28"/>
        </w:rPr>
        <w:br/>
        <w:t xml:space="preserve">в Федеральное агентство по управлению государственным имуществом: </w:t>
      </w:r>
    </w:p>
    <w:p w:rsidR="0069257D" w:rsidRDefault="0069257D" w:rsidP="0069257D">
      <w:pPr>
        <w:pStyle w:val="a4"/>
        <w:numPr>
          <w:ilvl w:val="0"/>
          <w:numId w:val="2"/>
        </w:numPr>
        <w:autoSpaceDE w:val="0"/>
        <w:autoSpaceDN w:val="0"/>
        <w:adjustRightInd w:val="0"/>
        <w:spacing w:line="360" w:lineRule="atLeast"/>
        <w:ind w:left="1276"/>
        <w:jc w:val="both"/>
        <w:rPr>
          <w:sz w:val="28"/>
          <w:szCs w:val="28"/>
        </w:rPr>
      </w:pPr>
      <w:r w:rsidRPr="00E616D6">
        <w:rPr>
          <w:sz w:val="28"/>
          <w:szCs w:val="28"/>
        </w:rPr>
        <w:t xml:space="preserve">предложения по доработке тендерных документов на оказание услуг, пользователем которых является </w:t>
      </w:r>
      <w:proofErr w:type="spellStart"/>
      <w:r w:rsidRPr="00E616D6">
        <w:rPr>
          <w:sz w:val="28"/>
          <w:szCs w:val="28"/>
        </w:rPr>
        <w:t>Росимущество</w:t>
      </w:r>
      <w:proofErr w:type="spellEnd"/>
      <w:r w:rsidRPr="00E616D6">
        <w:rPr>
          <w:sz w:val="28"/>
          <w:szCs w:val="28"/>
        </w:rPr>
        <w:t xml:space="preserve">, </w:t>
      </w:r>
      <w:r>
        <w:rPr>
          <w:sz w:val="28"/>
          <w:szCs w:val="28"/>
        </w:rPr>
        <w:br/>
      </w:r>
      <w:r w:rsidRPr="00E616D6">
        <w:rPr>
          <w:sz w:val="28"/>
          <w:szCs w:val="28"/>
        </w:rPr>
        <w:lastRenderedPageBreak/>
        <w:t>и совершенствованию процедур оценки конкурсных заявок,</w:t>
      </w:r>
      <w:r>
        <w:rPr>
          <w:sz w:val="28"/>
          <w:szCs w:val="28"/>
        </w:rPr>
        <w:br/>
      </w:r>
      <w:r w:rsidRPr="00E616D6">
        <w:rPr>
          <w:sz w:val="28"/>
          <w:szCs w:val="28"/>
        </w:rPr>
        <w:t>в том числе в целях содействия своевременному исполнению примерных планов приватизации объектов федеральной собственности и собственности субъектов Российской Федерации</w:t>
      </w:r>
      <w:r>
        <w:rPr>
          <w:sz w:val="28"/>
          <w:szCs w:val="28"/>
        </w:rPr>
        <w:t>;</w:t>
      </w:r>
    </w:p>
    <w:p w:rsidR="0069257D" w:rsidRDefault="0069257D" w:rsidP="0069257D">
      <w:pPr>
        <w:pStyle w:val="a4"/>
        <w:numPr>
          <w:ilvl w:val="0"/>
          <w:numId w:val="2"/>
        </w:numPr>
        <w:autoSpaceDE w:val="0"/>
        <w:autoSpaceDN w:val="0"/>
        <w:adjustRightInd w:val="0"/>
        <w:spacing w:line="360" w:lineRule="atLeast"/>
        <w:ind w:left="1276"/>
        <w:jc w:val="both"/>
        <w:rPr>
          <w:sz w:val="28"/>
          <w:szCs w:val="28"/>
        </w:rPr>
      </w:pPr>
      <w:r>
        <w:rPr>
          <w:sz w:val="28"/>
          <w:szCs w:val="28"/>
        </w:rPr>
        <w:t xml:space="preserve">проекты </w:t>
      </w:r>
      <w:r w:rsidRPr="00E616D6">
        <w:rPr>
          <w:sz w:val="28"/>
          <w:szCs w:val="28"/>
        </w:rPr>
        <w:t xml:space="preserve">Типового стандарта и Примерного технического задания </w:t>
      </w:r>
      <w:proofErr w:type="gramStart"/>
      <w:r w:rsidRPr="00E616D6">
        <w:rPr>
          <w:sz w:val="28"/>
          <w:szCs w:val="28"/>
        </w:rPr>
        <w:t>проведения аудита реализации долгосрочной программы развития</w:t>
      </w:r>
      <w:proofErr w:type="gramEnd"/>
      <w:r w:rsidRPr="00E616D6">
        <w:rPr>
          <w:sz w:val="28"/>
          <w:szCs w:val="28"/>
        </w:rPr>
        <w:t xml:space="preserve"> и выполнения ключевых показателей эффективности</w:t>
      </w:r>
      <w:r>
        <w:rPr>
          <w:sz w:val="28"/>
          <w:szCs w:val="28"/>
        </w:rPr>
        <w:t>;</w:t>
      </w:r>
    </w:p>
    <w:p w:rsidR="0069257D" w:rsidRPr="00E616D6" w:rsidRDefault="0069257D" w:rsidP="0069257D">
      <w:pPr>
        <w:pStyle w:val="a4"/>
        <w:numPr>
          <w:ilvl w:val="0"/>
          <w:numId w:val="2"/>
        </w:numPr>
        <w:autoSpaceDE w:val="0"/>
        <w:autoSpaceDN w:val="0"/>
        <w:adjustRightInd w:val="0"/>
        <w:spacing w:line="360" w:lineRule="atLeast"/>
        <w:ind w:left="1276"/>
        <w:jc w:val="both"/>
        <w:rPr>
          <w:sz w:val="28"/>
          <w:szCs w:val="28"/>
        </w:rPr>
      </w:pPr>
      <w:r w:rsidRPr="00E616D6">
        <w:rPr>
          <w:sz w:val="28"/>
          <w:szCs w:val="28"/>
        </w:rPr>
        <w:t>прое</w:t>
      </w:r>
      <w:proofErr w:type="gramStart"/>
      <w:r w:rsidRPr="00E616D6">
        <w:rPr>
          <w:sz w:val="28"/>
          <w:szCs w:val="28"/>
        </w:rPr>
        <w:t>кт Стр</w:t>
      </w:r>
      <w:proofErr w:type="gramEnd"/>
      <w:r w:rsidRPr="00E616D6">
        <w:rPr>
          <w:sz w:val="28"/>
          <w:szCs w:val="28"/>
        </w:rPr>
        <w:t>уктуры отчета для включения в техническое задание для проведения аудита реализации долгосрочной программы развития и выполнения ключевых показателей эффективности</w:t>
      </w:r>
      <w:r>
        <w:rPr>
          <w:sz w:val="28"/>
          <w:szCs w:val="28"/>
        </w:rPr>
        <w:t>.</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2. Осуществляется работа Контрольных комиссий по рассмотрению результатов ВККР АО с участием представителей аудиторских организаций и саморегулируемых организаций аудиторов. В рамках деятельности комиссий в 2018 году центральным аппаратом Федерального казначейства и его территориальными органами по субъектам Российской Федерации </w:t>
      </w:r>
      <w:r w:rsidRPr="00AA02FA">
        <w:rPr>
          <w:sz w:val="28"/>
          <w:szCs w:val="28"/>
        </w:rPr>
        <w:t>рассмотрены результаты внешних проверок качества раб</w:t>
      </w:r>
      <w:r>
        <w:rPr>
          <w:sz w:val="28"/>
          <w:szCs w:val="28"/>
        </w:rPr>
        <w:t>оты</w:t>
      </w:r>
      <w:r>
        <w:rPr>
          <w:sz w:val="28"/>
          <w:szCs w:val="28"/>
        </w:rPr>
        <w:br/>
      </w:r>
      <w:r>
        <w:rPr>
          <w:sz w:val="28"/>
          <w:szCs w:val="28"/>
        </w:rPr>
        <w:t>77 аудиторских организаций.</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3. В 2018 году Федеральным казначейством с участием представителей аудиторского сообщества проведены: </w:t>
      </w:r>
    </w:p>
    <w:p w:rsidR="0069257D" w:rsidRDefault="0069257D" w:rsidP="0069257D">
      <w:pPr>
        <w:autoSpaceDE w:val="0"/>
        <w:autoSpaceDN w:val="0"/>
        <w:adjustRightInd w:val="0"/>
        <w:spacing w:line="360" w:lineRule="atLeast"/>
        <w:ind w:firstLine="708"/>
        <w:jc w:val="both"/>
        <w:rPr>
          <w:sz w:val="28"/>
          <w:szCs w:val="28"/>
        </w:rPr>
      </w:pPr>
      <w:r>
        <w:rPr>
          <w:sz w:val="28"/>
          <w:szCs w:val="28"/>
        </w:rPr>
        <w:t>- Всероссийское совещание на тему: «</w:t>
      </w:r>
      <w:r w:rsidRPr="00E67DD2">
        <w:rPr>
          <w:sz w:val="28"/>
          <w:szCs w:val="28"/>
        </w:rPr>
        <w:t xml:space="preserve">Исполнение государственной функции по осуществлению внешнего контроля качества работы аудиторских организаций, определенных частью 3 статьи 5 Федерального закона </w:t>
      </w:r>
      <w:r>
        <w:rPr>
          <w:sz w:val="28"/>
          <w:szCs w:val="28"/>
        </w:rPr>
        <w:t>от 30 декабря 2008 г. № 307-ФЗ «</w:t>
      </w:r>
      <w:r w:rsidRPr="00E67DD2">
        <w:rPr>
          <w:sz w:val="28"/>
          <w:szCs w:val="28"/>
        </w:rPr>
        <w:t>Об аудиторской деятельности</w:t>
      </w:r>
      <w:r>
        <w:rPr>
          <w:sz w:val="28"/>
          <w:szCs w:val="28"/>
        </w:rPr>
        <w:t>»</w:t>
      </w:r>
      <w:r w:rsidRPr="00E67DD2">
        <w:rPr>
          <w:sz w:val="28"/>
          <w:szCs w:val="28"/>
        </w:rPr>
        <w:t xml:space="preserve">, </w:t>
      </w:r>
      <w:r>
        <w:rPr>
          <w:sz w:val="28"/>
          <w:szCs w:val="28"/>
        </w:rPr>
        <w:br/>
      </w:r>
      <w:r w:rsidRPr="00E67DD2">
        <w:rPr>
          <w:sz w:val="28"/>
          <w:szCs w:val="28"/>
        </w:rPr>
        <w:t>за 2017 год</w:t>
      </w:r>
      <w:r>
        <w:rPr>
          <w:sz w:val="28"/>
          <w:szCs w:val="28"/>
        </w:rPr>
        <w:t xml:space="preserve">» (г. Санкт-Петербург, 16-17 мая 2018 года); </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 совещание по вопросам </w:t>
      </w:r>
      <w:r w:rsidRPr="00F613CC">
        <w:rPr>
          <w:sz w:val="28"/>
          <w:szCs w:val="28"/>
        </w:rPr>
        <w:t xml:space="preserve">выявления нарушений в области противодействия </w:t>
      </w:r>
      <w:r>
        <w:rPr>
          <w:sz w:val="28"/>
          <w:szCs w:val="28"/>
        </w:rPr>
        <w:t>легализации (</w:t>
      </w:r>
      <w:r w:rsidRPr="00F613CC">
        <w:rPr>
          <w:sz w:val="28"/>
          <w:szCs w:val="28"/>
        </w:rPr>
        <w:t>отмыванию</w:t>
      </w:r>
      <w:r>
        <w:rPr>
          <w:sz w:val="28"/>
          <w:szCs w:val="28"/>
        </w:rPr>
        <w:t>)</w:t>
      </w:r>
      <w:r w:rsidRPr="00F613CC">
        <w:rPr>
          <w:sz w:val="28"/>
          <w:szCs w:val="28"/>
        </w:rPr>
        <w:t xml:space="preserve"> доходов, полученных преступным путем, и финансированию терроризма при осуществлении функци</w:t>
      </w:r>
      <w:r>
        <w:rPr>
          <w:sz w:val="28"/>
          <w:szCs w:val="28"/>
        </w:rPr>
        <w:t>и</w:t>
      </w:r>
      <w:r w:rsidRPr="00F613CC">
        <w:rPr>
          <w:sz w:val="28"/>
          <w:szCs w:val="28"/>
        </w:rPr>
        <w:t xml:space="preserve"> внешнего контроля качества работы аудиторских организаций </w:t>
      </w:r>
      <w:r>
        <w:rPr>
          <w:sz w:val="28"/>
          <w:szCs w:val="28"/>
        </w:rPr>
        <w:br/>
        <w:t>(г. Новосибирск, 5-6 ноября 2018 года).</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Кроме того представители Федерального казначейства на регулярной основе принимают участие в семинарах, круглых столах и совещаниях, </w:t>
      </w:r>
      <w:r>
        <w:rPr>
          <w:sz w:val="28"/>
          <w:szCs w:val="28"/>
        </w:rPr>
        <w:br/>
        <w:t xml:space="preserve">в том числе регионального характера, проводимых саморегулируемыми организациями аудиторов, научными и общественными учреждениями </w:t>
      </w:r>
      <w:r>
        <w:rPr>
          <w:sz w:val="28"/>
          <w:szCs w:val="28"/>
        </w:rPr>
        <w:br/>
        <w:t>и органами государственной власти.</w:t>
      </w:r>
    </w:p>
    <w:p w:rsidR="0069257D" w:rsidRDefault="0069257D" w:rsidP="0069257D">
      <w:pPr>
        <w:autoSpaceDE w:val="0"/>
        <w:autoSpaceDN w:val="0"/>
        <w:adjustRightInd w:val="0"/>
        <w:spacing w:line="360" w:lineRule="atLeast"/>
        <w:ind w:firstLine="708"/>
        <w:jc w:val="both"/>
        <w:rPr>
          <w:sz w:val="28"/>
          <w:szCs w:val="28"/>
        </w:rPr>
      </w:pPr>
      <w:r>
        <w:rPr>
          <w:sz w:val="28"/>
          <w:szCs w:val="28"/>
        </w:rPr>
        <w:t xml:space="preserve">4. </w:t>
      </w:r>
      <w:proofErr w:type="gramStart"/>
      <w:r>
        <w:rPr>
          <w:sz w:val="28"/>
          <w:szCs w:val="28"/>
        </w:rPr>
        <w:t xml:space="preserve">В целях профилактики нарушений в сфере ПОД/ФТ, связанных </w:t>
      </w:r>
      <w:r>
        <w:rPr>
          <w:sz w:val="28"/>
          <w:szCs w:val="28"/>
        </w:rPr>
        <w:br/>
        <w:t xml:space="preserve">с аудиторской деятельностью, на официальном сайте Федерального казначейства </w:t>
      </w:r>
      <w:r w:rsidRPr="00822D2C">
        <w:rPr>
          <w:sz w:val="28"/>
          <w:szCs w:val="28"/>
        </w:rPr>
        <w:t>и его территориальных органов</w:t>
      </w:r>
      <w:r>
        <w:rPr>
          <w:sz w:val="28"/>
          <w:szCs w:val="28"/>
        </w:rPr>
        <w:t xml:space="preserve"> по субъектам Российской </w:t>
      </w:r>
      <w:r>
        <w:rPr>
          <w:sz w:val="28"/>
          <w:szCs w:val="28"/>
        </w:rPr>
        <w:lastRenderedPageBreak/>
        <w:t xml:space="preserve">Федерации создан отдельный раздел, посвященный указанной тематике, </w:t>
      </w:r>
      <w:r>
        <w:rPr>
          <w:sz w:val="28"/>
          <w:szCs w:val="28"/>
        </w:rPr>
        <w:br/>
        <w:t>в котором публикуются постановления Правительства Российской Федерации, письма Министерства финансов Российской Федерации, приказы и информационные письма Федеральной службы по финансовому мониторингу, отчеты о национальной оценке рисков, методические рекомендации для</w:t>
      </w:r>
      <w:proofErr w:type="gramEnd"/>
      <w:r>
        <w:rPr>
          <w:sz w:val="28"/>
          <w:szCs w:val="28"/>
        </w:rPr>
        <w:t xml:space="preserve"> аудиторов и другая информация.</w:t>
      </w:r>
    </w:p>
    <w:p w:rsidR="0069257D" w:rsidRPr="0069257D" w:rsidRDefault="0069257D" w:rsidP="0069257D">
      <w:pPr>
        <w:autoSpaceDE w:val="0"/>
        <w:autoSpaceDN w:val="0"/>
        <w:adjustRightInd w:val="0"/>
        <w:spacing w:line="360" w:lineRule="atLeast"/>
        <w:ind w:firstLine="708"/>
        <w:jc w:val="both"/>
      </w:pPr>
      <w:r>
        <w:rPr>
          <w:sz w:val="28"/>
          <w:szCs w:val="28"/>
        </w:rPr>
        <w:t xml:space="preserve">5. </w:t>
      </w:r>
      <w:proofErr w:type="gramStart"/>
      <w:r w:rsidRPr="009F65BF">
        <w:rPr>
          <w:sz w:val="28"/>
          <w:szCs w:val="28"/>
        </w:rPr>
        <w:t>В соответствии с положениями пункта 16 Методических рекомендаций по подготовке и проведению профилактиче</w:t>
      </w:r>
      <w:r>
        <w:rPr>
          <w:sz w:val="28"/>
          <w:szCs w:val="28"/>
        </w:rPr>
        <w:t xml:space="preserve">ских мероприятий, направленных </w:t>
      </w:r>
      <w:r w:rsidRPr="009F65BF">
        <w:rPr>
          <w:sz w:val="28"/>
          <w:szCs w:val="28"/>
        </w:rPr>
        <w:t>на предупреждение нарушения обязательных требований, утвержденных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(пункт 2 раздела VI протокола заседания подкомиссии от 20 января 2017 г. № 1)</w:t>
      </w:r>
      <w:r>
        <w:rPr>
          <w:sz w:val="28"/>
          <w:szCs w:val="28"/>
        </w:rPr>
        <w:t xml:space="preserve"> Казначейством России подготавливаются ежегодные д</w:t>
      </w:r>
      <w:r w:rsidRPr="008C3B05">
        <w:rPr>
          <w:sz w:val="28"/>
          <w:szCs w:val="28"/>
        </w:rPr>
        <w:t>оклад</w:t>
      </w:r>
      <w:r>
        <w:rPr>
          <w:sz w:val="28"/>
          <w:szCs w:val="28"/>
        </w:rPr>
        <w:t>ы</w:t>
      </w:r>
      <w:r w:rsidRPr="008C3B05">
        <w:rPr>
          <w:sz w:val="28"/>
          <w:szCs w:val="28"/>
        </w:rPr>
        <w:t xml:space="preserve"> о проведении</w:t>
      </w:r>
      <w:proofErr w:type="gramEnd"/>
      <w:r w:rsidRPr="008C3B05">
        <w:rPr>
          <w:sz w:val="28"/>
          <w:szCs w:val="28"/>
        </w:rPr>
        <w:t xml:space="preserve"> профилактических мероприятий, направленных на предупреждение на</w:t>
      </w:r>
      <w:r>
        <w:rPr>
          <w:sz w:val="28"/>
          <w:szCs w:val="28"/>
        </w:rPr>
        <w:t xml:space="preserve">рушения обязательных требований, которые являются частью итогового доклада о результатах деятельности Федерального казначейства за отчетный год. Доклад </w:t>
      </w:r>
      <w:r>
        <w:rPr>
          <w:sz w:val="28"/>
          <w:szCs w:val="28"/>
        </w:rPr>
        <w:br/>
        <w:t>за 2017 год опубликован на официальном сайте Федерального казначейства.</w:t>
      </w:r>
    </w:p>
    <w:sectPr w:rsidR="0069257D" w:rsidRPr="0069257D" w:rsidSect="0069257D">
      <w:headerReference w:type="default" r:id="rId8"/>
      <w:pgSz w:w="11906" w:h="16838" w:code="9"/>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47" w:rsidRDefault="00AB2447" w:rsidP="0069257D">
      <w:r>
        <w:separator/>
      </w:r>
    </w:p>
  </w:endnote>
  <w:endnote w:type="continuationSeparator" w:id="0">
    <w:p w:rsidR="00AB2447" w:rsidRDefault="00AB2447" w:rsidP="0069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47" w:rsidRDefault="00AB2447" w:rsidP="0069257D">
      <w:r>
        <w:separator/>
      </w:r>
    </w:p>
  </w:footnote>
  <w:footnote w:type="continuationSeparator" w:id="0">
    <w:p w:rsidR="00AB2447" w:rsidRDefault="00AB2447" w:rsidP="0069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78743"/>
      <w:docPartObj>
        <w:docPartGallery w:val="Page Numbers (Top of Page)"/>
        <w:docPartUnique/>
      </w:docPartObj>
    </w:sdtPr>
    <w:sdtContent>
      <w:p w:rsidR="0069257D" w:rsidRDefault="0069257D">
        <w:pPr>
          <w:pStyle w:val="a5"/>
          <w:jc w:val="center"/>
        </w:pPr>
        <w:r>
          <w:fldChar w:fldCharType="begin"/>
        </w:r>
        <w:r>
          <w:instrText>PAGE   \* MERGEFORMAT</w:instrText>
        </w:r>
        <w:r>
          <w:fldChar w:fldCharType="separate"/>
        </w:r>
        <w:r>
          <w:rPr>
            <w:noProof/>
          </w:rPr>
          <w:t>2</w:t>
        </w:r>
        <w:r>
          <w:fldChar w:fldCharType="end"/>
        </w:r>
      </w:p>
    </w:sdtContent>
  </w:sdt>
  <w:p w:rsidR="0069257D" w:rsidRDefault="006925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3BE"/>
    <w:multiLevelType w:val="hybridMultilevel"/>
    <w:tmpl w:val="5BBE1A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FB7018F"/>
    <w:multiLevelType w:val="hybridMultilevel"/>
    <w:tmpl w:val="D2A6D6E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7D"/>
    <w:rsid w:val="000E19A5"/>
    <w:rsid w:val="0069257D"/>
    <w:rsid w:val="00AB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7D"/>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57D"/>
    <w:pPr>
      <w:spacing w:after="0" w:line="240" w:lineRule="auto"/>
    </w:pPr>
    <w:rPr>
      <w:lang w:val="en-US"/>
    </w:rPr>
  </w:style>
  <w:style w:type="paragraph" w:styleId="a4">
    <w:name w:val="List Paragraph"/>
    <w:basedOn w:val="a"/>
    <w:uiPriority w:val="34"/>
    <w:qFormat/>
    <w:rsid w:val="0069257D"/>
    <w:pPr>
      <w:ind w:left="720"/>
      <w:contextualSpacing/>
    </w:pPr>
  </w:style>
  <w:style w:type="paragraph" w:styleId="a5">
    <w:name w:val="header"/>
    <w:basedOn w:val="a"/>
    <w:link w:val="a6"/>
    <w:uiPriority w:val="99"/>
    <w:unhideWhenUsed/>
    <w:rsid w:val="0069257D"/>
    <w:pPr>
      <w:tabs>
        <w:tab w:val="center" w:pos="4677"/>
        <w:tab w:val="right" w:pos="9355"/>
      </w:tabs>
    </w:pPr>
  </w:style>
  <w:style w:type="character" w:customStyle="1" w:styleId="a6">
    <w:name w:val="Верхний колонтитул Знак"/>
    <w:basedOn w:val="a0"/>
    <w:link w:val="a5"/>
    <w:uiPriority w:val="99"/>
    <w:rsid w:val="0069257D"/>
    <w:rPr>
      <w:rFonts w:eastAsia="Times New Roman" w:cs="Times New Roman"/>
      <w:sz w:val="24"/>
      <w:szCs w:val="24"/>
      <w:lang w:eastAsia="ru-RU"/>
    </w:rPr>
  </w:style>
  <w:style w:type="paragraph" w:styleId="a7">
    <w:name w:val="footer"/>
    <w:basedOn w:val="a"/>
    <w:link w:val="a8"/>
    <w:uiPriority w:val="99"/>
    <w:unhideWhenUsed/>
    <w:rsid w:val="0069257D"/>
    <w:pPr>
      <w:tabs>
        <w:tab w:val="center" w:pos="4677"/>
        <w:tab w:val="right" w:pos="9355"/>
      </w:tabs>
    </w:pPr>
  </w:style>
  <w:style w:type="character" w:customStyle="1" w:styleId="a8">
    <w:name w:val="Нижний колонтитул Знак"/>
    <w:basedOn w:val="a0"/>
    <w:link w:val="a7"/>
    <w:uiPriority w:val="99"/>
    <w:rsid w:val="0069257D"/>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7D"/>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57D"/>
    <w:pPr>
      <w:spacing w:after="0" w:line="240" w:lineRule="auto"/>
    </w:pPr>
    <w:rPr>
      <w:lang w:val="en-US"/>
    </w:rPr>
  </w:style>
  <w:style w:type="paragraph" w:styleId="a4">
    <w:name w:val="List Paragraph"/>
    <w:basedOn w:val="a"/>
    <w:uiPriority w:val="34"/>
    <w:qFormat/>
    <w:rsid w:val="0069257D"/>
    <w:pPr>
      <w:ind w:left="720"/>
      <w:contextualSpacing/>
    </w:pPr>
  </w:style>
  <w:style w:type="paragraph" w:styleId="a5">
    <w:name w:val="header"/>
    <w:basedOn w:val="a"/>
    <w:link w:val="a6"/>
    <w:uiPriority w:val="99"/>
    <w:unhideWhenUsed/>
    <w:rsid w:val="0069257D"/>
    <w:pPr>
      <w:tabs>
        <w:tab w:val="center" w:pos="4677"/>
        <w:tab w:val="right" w:pos="9355"/>
      </w:tabs>
    </w:pPr>
  </w:style>
  <w:style w:type="character" w:customStyle="1" w:styleId="a6">
    <w:name w:val="Верхний колонтитул Знак"/>
    <w:basedOn w:val="a0"/>
    <w:link w:val="a5"/>
    <w:uiPriority w:val="99"/>
    <w:rsid w:val="0069257D"/>
    <w:rPr>
      <w:rFonts w:eastAsia="Times New Roman" w:cs="Times New Roman"/>
      <w:sz w:val="24"/>
      <w:szCs w:val="24"/>
      <w:lang w:eastAsia="ru-RU"/>
    </w:rPr>
  </w:style>
  <w:style w:type="paragraph" w:styleId="a7">
    <w:name w:val="footer"/>
    <w:basedOn w:val="a"/>
    <w:link w:val="a8"/>
    <w:uiPriority w:val="99"/>
    <w:unhideWhenUsed/>
    <w:rsid w:val="0069257D"/>
    <w:pPr>
      <w:tabs>
        <w:tab w:val="center" w:pos="4677"/>
        <w:tab w:val="right" w:pos="9355"/>
      </w:tabs>
    </w:pPr>
  </w:style>
  <w:style w:type="character" w:customStyle="1" w:styleId="a8">
    <w:name w:val="Нижний колонтитул Знак"/>
    <w:basedOn w:val="a0"/>
    <w:link w:val="a7"/>
    <w:uiPriority w:val="99"/>
    <w:rsid w:val="0069257D"/>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Наталья Сергеевна</dc:creator>
  <cp:lastModifiedBy>Елисеева Наталья Сергеевна</cp:lastModifiedBy>
  <cp:revision>1</cp:revision>
  <dcterms:created xsi:type="dcterms:W3CDTF">2019-03-05T09:00:00Z</dcterms:created>
  <dcterms:modified xsi:type="dcterms:W3CDTF">2019-03-05T09:06:00Z</dcterms:modified>
</cp:coreProperties>
</file>