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E" w:rsidRDefault="00AA73C2">
      <w:pPr>
        <w:tabs>
          <w:tab w:val="center" w:pos="4677"/>
          <w:tab w:val="right" w:pos="9355"/>
        </w:tabs>
        <w:spacing w:before="240" w:after="12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Результаты анкетирования, проведенного в ходе Всероссийского совещания на тему «Развитие механизмов внутреннего </w:t>
      </w:r>
      <w:r>
        <w:rPr>
          <w:b/>
          <w:sz w:val="28"/>
          <w:szCs w:val="28"/>
        </w:rPr>
        <w:br/>
        <w:t xml:space="preserve">контроля (внутреннего аудита) и оценки эффективности </w:t>
      </w:r>
      <w:r>
        <w:rPr>
          <w:b/>
          <w:sz w:val="28"/>
          <w:szCs w:val="28"/>
        </w:rPr>
        <w:br/>
        <w:t xml:space="preserve">деятельности в органах Федерального казначейства», </w:t>
      </w:r>
      <w:r>
        <w:rPr>
          <w:b/>
          <w:sz w:val="28"/>
          <w:szCs w:val="28"/>
        </w:rPr>
        <w:br/>
        <w:t xml:space="preserve">состоявшегося </w:t>
      </w:r>
      <w:r>
        <w:rPr>
          <w:b/>
          <w:sz w:val="28"/>
        </w:rPr>
        <w:t xml:space="preserve">13–16 сентября 2016 </w:t>
      </w:r>
      <w:r>
        <w:rPr>
          <w:b/>
          <w:sz w:val="28"/>
        </w:rPr>
        <w:t>года в г. Владивостоке</w:t>
      </w:r>
    </w:p>
    <w:p w:rsidR="0087440E" w:rsidRDefault="00AA73C2">
      <w:pPr>
        <w:spacing w:before="240" w:after="360"/>
        <w:ind w:firstLine="709"/>
        <w:jc w:val="right"/>
      </w:pPr>
      <w:r>
        <w:t>Таблица 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85" w:type="dxa"/>
          <w:right w:w="198" w:type="dxa"/>
        </w:tblCellMar>
        <w:tblLook w:val="00A0" w:firstRow="1" w:lastRow="0" w:firstColumn="1" w:lastColumn="0" w:noHBand="0" w:noVBand="0"/>
      </w:tblPr>
      <w:tblGrid>
        <w:gridCol w:w="6663"/>
        <w:gridCol w:w="1134"/>
        <w:gridCol w:w="1275"/>
      </w:tblGrid>
      <w:tr w:rsidR="0087440E">
        <w:trPr>
          <w:trHeight w:val="108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rFonts w:ascii="Symbol" w:hAnsi="Symbol"/>
                <w:b/>
              </w:rPr>
            </w:pPr>
            <w:r>
              <w:rPr>
                <w:b/>
              </w:rPr>
              <w:t xml:space="preserve">Вопрос № 1 «Удовлетворены ли Вы практикой применения в ТОФК нормативных правовых актов Российской Федерации по контролю в финансово-бюджетной сфере?»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"/>
        </w:trPr>
        <w:tc>
          <w:tcPr>
            <w:tcW w:w="6663" w:type="dxa"/>
          </w:tcPr>
          <w:p w:rsidR="0087440E" w:rsidRDefault="00AA73C2">
            <w:r>
              <w:t xml:space="preserve">а) Полностью </w:t>
            </w:r>
            <w:r>
              <w:t>удовлетворен(а)</w:t>
            </w:r>
          </w:p>
        </w:tc>
        <w:tc>
          <w:tcPr>
            <w:tcW w:w="1134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6663" w:type="dxa"/>
          </w:tcPr>
          <w:p w:rsidR="0087440E" w:rsidRDefault="00AA73C2">
            <w:r>
              <w:t>б) Скорее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6663" w:type="dxa"/>
          </w:tcPr>
          <w:p w:rsidR="0087440E" w:rsidRDefault="00AA73C2">
            <w:r>
              <w:t>в) Скорее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6663" w:type="dxa"/>
          </w:tcPr>
          <w:p w:rsidR="0087440E" w:rsidRDefault="00AA73C2">
            <w:r>
              <w:t>г) Полностью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5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rPr>
                <w:b/>
              </w:rPr>
            </w:pPr>
            <w:r>
              <w:rPr>
                <w:b/>
              </w:rPr>
              <w:t>Вопрос № 2 «Удовлетворены ли Вы автоматизацией деятельности по контролю в финансово-бюджетной сфере?»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6663" w:type="dxa"/>
            <w:vAlign w:val="center"/>
          </w:tcPr>
          <w:p w:rsidR="0087440E" w:rsidRDefault="00AA73C2">
            <w:r>
              <w:t>а) 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6663" w:type="dxa"/>
            <w:vAlign w:val="center"/>
          </w:tcPr>
          <w:p w:rsidR="0087440E" w:rsidRDefault="00AA73C2">
            <w:r>
              <w:t>б) Скорее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663" w:type="dxa"/>
            <w:vAlign w:val="center"/>
          </w:tcPr>
          <w:p w:rsidR="0087440E" w:rsidRDefault="00AA73C2">
            <w:r>
              <w:t>в) Скорее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6663" w:type="dxa"/>
            <w:vAlign w:val="center"/>
          </w:tcPr>
          <w:p w:rsidR="0087440E" w:rsidRDefault="00AA73C2">
            <w:r>
              <w:t>г) Полностью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9072" w:type="dxa"/>
            <w:gridSpan w:val="3"/>
            <w:vAlign w:val="center"/>
          </w:tcPr>
          <w:p w:rsidR="0087440E" w:rsidRDefault="0087440E">
            <w:pPr>
              <w:ind w:firstLine="567"/>
              <w:jc w:val="both"/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9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rPr>
                <w:b/>
              </w:rPr>
            </w:pPr>
            <w:r>
              <w:rPr>
                <w:b/>
              </w:rPr>
              <w:t xml:space="preserve">Вопрос № 3 «Как Вы оцениваете качество контрольных мероприятий, проводимых отделами внутреннего контроля и аудита ТОФК, а также уровень подготовки сотрудников </w:t>
            </w:r>
            <w:proofErr w:type="spellStart"/>
            <w:r>
              <w:rPr>
                <w:b/>
              </w:rPr>
              <w:t>ОВКиА</w:t>
            </w:r>
            <w:proofErr w:type="spellEnd"/>
            <w:r>
              <w:rPr>
                <w:b/>
              </w:rPr>
              <w:t xml:space="preserve">?»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40E" w:rsidRDefault="00AA73C2">
            <w:r>
              <w:t>а) Полностью удовлетворены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3"/>
        </w:trPr>
        <w:tc>
          <w:tcPr>
            <w:tcW w:w="6663" w:type="dxa"/>
            <w:tcBorders>
              <w:top w:val="single" w:sz="6" w:space="0" w:color="auto"/>
            </w:tcBorders>
            <w:vAlign w:val="center"/>
          </w:tcPr>
          <w:p w:rsidR="0087440E" w:rsidRDefault="00AA73C2">
            <w:r>
              <w:t>б) Скорее удовлетворены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6663" w:type="dxa"/>
            <w:tcBorders>
              <w:bottom w:val="single" w:sz="6" w:space="0" w:color="auto"/>
            </w:tcBorders>
            <w:vAlign w:val="center"/>
          </w:tcPr>
          <w:p w:rsidR="0087440E" w:rsidRDefault="00AA73C2">
            <w:r>
              <w:t>в) Скорее не удовлетворены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"/>
        </w:trPr>
        <w:tc>
          <w:tcPr>
            <w:tcW w:w="6663" w:type="dxa"/>
            <w:tcBorders>
              <w:bottom w:val="single" w:sz="6" w:space="0" w:color="auto"/>
            </w:tcBorders>
            <w:vAlign w:val="bottom"/>
          </w:tcPr>
          <w:p w:rsidR="0087440E" w:rsidRDefault="00AA73C2">
            <w:r>
              <w:t>г) Полностью не удовлетворены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bottom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"/>
        </w:trPr>
        <w:tc>
          <w:tcPr>
            <w:tcW w:w="907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440E" w:rsidRDefault="0087440E">
            <w:pPr>
              <w:ind w:left="57" w:firstLine="567"/>
              <w:jc w:val="both"/>
              <w:rPr>
                <w:color w:val="000000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6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rPr>
                <w:b/>
              </w:rPr>
            </w:pPr>
            <w:r>
              <w:rPr>
                <w:b/>
              </w:rPr>
              <w:t xml:space="preserve">Вопрос № 4 «Удовлетворены ли Вы практикой применения в ТОФК Стандартов внутреннего контроля и внутреннего аудита Федерального казначейства, применяемых </w:t>
            </w:r>
            <w:r>
              <w:rPr>
                <w:b/>
              </w:rPr>
              <w:t>контрольно-аудиторскими подразделениями Федерального казначейства при осуществлении ими контрольной и аудиторской  деятельности, утвержденных приказом Федерального казначейства от 31 марта 2016 г. № 73 (далее – Стандарты)?»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</w:t>
            </w:r>
            <w:r>
              <w:rPr>
                <w:b/>
                <w:sz w:val="22"/>
                <w:szCs w:val="22"/>
              </w:rPr>
              <w:t xml:space="preserve">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40E" w:rsidRDefault="00AA73C2">
            <w:r>
              <w:t>а) 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top w:val="single" w:sz="6" w:space="0" w:color="auto"/>
            </w:tcBorders>
          </w:tcPr>
          <w:p w:rsidR="0087440E" w:rsidRDefault="00AA73C2">
            <w:r>
              <w:t>б) Скорее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в) Скорее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г) Полностью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1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b/>
                <w:color w:val="000000"/>
                <w:spacing w:val="-3"/>
              </w:rPr>
            </w:pPr>
            <w:r>
              <w:rPr>
                <w:b/>
              </w:rPr>
              <w:lastRenderedPageBreak/>
              <w:t xml:space="preserve">Вопрос № 5 «Удовлетворены ли Вы практикой применения в ТОФК Стандарта внутреннего контроля Федерального казначейства, утвержденного приказом Федерального казначейства от 16 апреля </w:t>
            </w:r>
            <w:r>
              <w:rPr>
                <w:b/>
              </w:rPr>
              <w:br/>
              <w:t>2012 г. № 164 (далее – Стандарт)?»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от общего кол-ва </w:t>
            </w:r>
            <w:r>
              <w:rPr>
                <w:b/>
                <w:sz w:val="22"/>
                <w:szCs w:val="22"/>
              </w:rPr>
              <w:t>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а) 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б) Скорее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в) Скорее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г) Полностью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4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b/>
              </w:rPr>
            </w:pPr>
            <w:r>
              <w:rPr>
                <w:b/>
              </w:rPr>
              <w:t>Вопрос № 6 «Удовлетворены ли Вы автоматизацией технологий, предусмотренных Стандартом?»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 </w:t>
            </w:r>
            <w:r>
              <w:rPr>
                <w:b/>
                <w:sz w:val="22"/>
                <w:szCs w:val="22"/>
              </w:rPr>
              <w:t>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а) 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б) Скорее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5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в) Скорее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г) Полностью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9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b/>
              </w:rPr>
            </w:pPr>
            <w:r>
              <w:rPr>
                <w:b/>
              </w:rPr>
              <w:t xml:space="preserve">Вопрос № 7 «Удовлетворены ли Вы практикой применения в ТОФК Перечня </w:t>
            </w:r>
            <w:proofErr w:type="gramStart"/>
            <w:r>
              <w:rPr>
                <w:b/>
              </w:rPr>
              <w:t>вопросов типовой программы проверки управления Федерального казначейства</w:t>
            </w:r>
            <w:proofErr w:type="gramEnd"/>
            <w:r>
              <w:rPr>
                <w:b/>
              </w:rPr>
              <w:t xml:space="preserve"> по субъекту Российской Федерации (субъектам Российской Федерации, находящимся в границах федерального округа), утве</w:t>
            </w:r>
            <w:r>
              <w:rPr>
                <w:b/>
              </w:rPr>
              <w:t>ржденного приказом Федерального казначейства от 28 декабря 2015 г. № 379 (далее – Перечень вопросов проверки), при осуществлении контрольной и аудиторской деятельности?»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а) 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б) Скорее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в) Скорее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г) Полностью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3F4D03" w:rsidTr="00F70F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9072" w:type="dxa"/>
            <w:gridSpan w:val="3"/>
            <w:vAlign w:val="center"/>
          </w:tcPr>
          <w:p w:rsidR="003F4D03" w:rsidRDefault="003F4D03" w:rsidP="00F70FBF">
            <w:pPr>
              <w:ind w:firstLine="567"/>
              <w:jc w:val="both"/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5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b/>
                <w:color w:val="000000"/>
                <w:spacing w:val="-3"/>
              </w:rPr>
            </w:pPr>
            <w:r>
              <w:rPr>
                <w:b/>
              </w:rPr>
              <w:t xml:space="preserve">Вопрос № 8 «Удовлетворены ли Вы практикой применения в ТОФК Классификатора внутренних (операционных) рисков по направлениям деятельности управления </w:t>
            </w:r>
            <w:r>
              <w:rPr>
                <w:b/>
              </w:rPr>
              <w:t>Федерального казначейства по субъекту Российской Федерации (субъектам Российской Федерации, находящимся в границах федерального округа), утвержденного приказом Федерального казначейства от 28 декабря 2015 г. № 376 (далее – Классификатор рисков), при осущес</w:t>
            </w:r>
            <w:r>
              <w:rPr>
                <w:b/>
              </w:rPr>
              <w:t>твлении контрольной и аудиторской деятельности?»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а) 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б) Скорее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в) Скорее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vAlign w:val="center"/>
          </w:tcPr>
          <w:p w:rsidR="0087440E" w:rsidRDefault="00AA73C2">
            <w:r>
              <w:t>г) Полностью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vAlign w:val="center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0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i/>
                <w:color w:val="000000"/>
                <w:spacing w:val="-3"/>
              </w:rPr>
            </w:pPr>
            <w:r>
              <w:rPr>
                <w:b/>
              </w:rPr>
              <w:lastRenderedPageBreak/>
              <w:t xml:space="preserve">Вопрос № 9 </w:t>
            </w:r>
            <w:r>
              <w:rPr>
                <w:b/>
              </w:rPr>
              <w:t>«Считаете ли Вы объективной интегральную оценку деятельности территориальных органов Федерального казначейства по итогам контрольных и аудиторских мероприятий?»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а) Считаю полностью объективной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б) Считаю скорее объективной</w:t>
            </w:r>
          </w:p>
        </w:tc>
        <w:tc>
          <w:tcPr>
            <w:tcW w:w="1134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5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в) Считаю скорее необъективной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г) Считаю полностью необъективной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д) Не сталкивалс</w:t>
            </w:r>
            <w:proofErr w:type="gramStart"/>
            <w:r>
              <w:t>я(</w:t>
            </w:r>
            <w:proofErr w:type="gramEnd"/>
            <w:r>
              <w:t>ась)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1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i/>
                <w:color w:val="000000"/>
                <w:spacing w:val="-3"/>
              </w:rPr>
            </w:pPr>
            <w:r>
              <w:rPr>
                <w:b/>
              </w:rPr>
              <w:t xml:space="preserve">Вопрос № 10 «Ваше отношение к выстроенной в настоящее время в Федеральном казначействе системе планирования и </w:t>
            </w:r>
            <w:r>
              <w:rPr>
                <w:b/>
              </w:rPr>
              <w:t>мониторинга деятельности, а также отчетности о деятельности Федерального казначейства?»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а) Лично меня все устраивает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б) Система конечно хорошая, но нет предела совершенству</w:t>
            </w:r>
          </w:p>
        </w:tc>
        <w:tc>
          <w:tcPr>
            <w:tcW w:w="1134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5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в) Как руководство</w:t>
            </w:r>
            <w:r>
              <w:t xml:space="preserve"> решило, так пусть и будет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8"/>
        </w:trPr>
        <w:tc>
          <w:tcPr>
            <w:tcW w:w="6663" w:type="dxa"/>
          </w:tcPr>
          <w:p w:rsidR="0087440E" w:rsidRDefault="00AA73C2">
            <w:r>
              <w:t>г) Система в целом работает, но я бы многое поменял.</w:t>
            </w:r>
            <w:r>
              <w:br/>
              <w:t>Например: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д) А как по мне так эта система и вовсе не нужна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8E7D4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i/>
                <w:color w:val="000000"/>
                <w:spacing w:val="-3"/>
              </w:rPr>
            </w:pPr>
            <w:r>
              <w:rPr>
                <w:b/>
              </w:rPr>
              <w:t>Вопрос № 11 «Помогает ли Вам в работе такой инструмент как Типовой план деятельности ТОФК?»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8E7D4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8E7D4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bottom w:val="single" w:sz="4" w:space="0" w:color="auto"/>
            </w:tcBorders>
          </w:tcPr>
          <w:p w:rsidR="0087440E" w:rsidRDefault="00AA73C2">
            <w:r>
              <w:t>а) Да, конечно. Унификация и систематизация планирования деятельности ТОФК только на пользу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bottom w:val="single" w:sz="4" w:space="0" w:color="auto"/>
            </w:tcBorders>
          </w:tcPr>
          <w:p w:rsidR="0087440E" w:rsidRDefault="00AA73C2">
            <w:r>
              <w:t>б) В целом инструмент хороший и полезный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bottom w:val="single" w:sz="4" w:space="0" w:color="auto"/>
            </w:tcBorders>
          </w:tcPr>
          <w:p w:rsidR="0087440E" w:rsidRDefault="00AA73C2">
            <w:r>
              <w:t>в) Инструмент нужный, но требует доработки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bottom w:val="single" w:sz="4" w:space="0" w:color="auto"/>
            </w:tcBorders>
          </w:tcPr>
          <w:p w:rsidR="0087440E" w:rsidRDefault="00AA73C2">
            <w:r>
              <w:t>г) По мне</w:t>
            </w:r>
            <w:r>
              <w:t xml:space="preserve"> так можно и обойтись без Типового плана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bottom w:val="single" w:sz="4" w:space="0" w:color="auto"/>
            </w:tcBorders>
          </w:tcPr>
          <w:p w:rsidR="0087440E" w:rsidRDefault="00AA73C2">
            <w:r>
              <w:t>д) Нам Типовой план не нужен, мы сами лучше знаем, как спланировать нашу деятельность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</w:pPr>
            <w:r>
              <w:rPr>
                <w:b/>
              </w:rPr>
              <w:t>Вопрос № 12 «Ваше отношение к обязательности подготовки планов деятельности отделов ТОФК?»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>
              <w:rPr>
                <w:b/>
                <w:sz w:val="22"/>
                <w:szCs w:val="22"/>
              </w:rPr>
              <w:t>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а) Лично меня все устраивает. Считаю, что это необходимо</w:t>
            </w:r>
          </w:p>
        </w:tc>
        <w:tc>
          <w:tcPr>
            <w:tcW w:w="1134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б) </w:t>
            </w:r>
            <w:proofErr w:type="gramStart"/>
            <w:r>
              <w:t>Наверное</w:t>
            </w:r>
            <w:proofErr w:type="gramEnd"/>
            <w:r>
              <w:t xml:space="preserve"> это нужно, в том числе для обеспечения выполнения планов деятельности ТОФК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 xml:space="preserve">в) Пусть это решает руководство Федерального казначейства, а я </w:t>
            </w:r>
            <w:r>
              <w:t>воздержусь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г) Считаю это лишней тратой времени, ведь по ним еще нужно отчетность делать и мониторинг проводить. Достаточно плана деятельности ТОФК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5"/>
        </w:trPr>
        <w:tc>
          <w:tcPr>
            <w:tcW w:w="6663" w:type="dxa"/>
          </w:tcPr>
          <w:p w:rsidR="0087440E" w:rsidRDefault="00AA73C2">
            <w:r>
              <w:t>д) Мы не делаем планы деятельности отделов ТОФК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5"/>
        </w:trPr>
        <w:tc>
          <w:tcPr>
            <w:tcW w:w="9072" w:type="dxa"/>
            <w:gridSpan w:val="3"/>
          </w:tcPr>
          <w:p w:rsidR="0087440E" w:rsidRDefault="00874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Вопрос № 13 «Считаете ли Вы нужным введение </w:t>
            </w:r>
            <w:proofErr w:type="gramStart"/>
            <w:r>
              <w:rPr>
                <w:b/>
              </w:rPr>
              <w:t>обязательности подготовки планов деятельности сотрудников</w:t>
            </w:r>
            <w:proofErr w:type="gramEnd"/>
            <w:r>
              <w:rPr>
                <w:b/>
              </w:rPr>
              <w:t xml:space="preserve"> ТОФК?»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top w:val="single" w:sz="4" w:space="0" w:color="auto"/>
            </w:tcBorders>
          </w:tcPr>
          <w:p w:rsidR="0087440E" w:rsidRDefault="00AA73C2">
            <w:r>
              <w:t>а) Считаю, что это необходимо. Чем больше планов, тем проще ничего не забыть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 xml:space="preserve">б) Вероятно </w:t>
            </w:r>
            <w:r>
              <w:t>такие планы и нужно делать, но я считаю, что нужно оставить решение о подготовке планов деятельности сотрудников ТОФК на усмотрение руководителей ТОФК</w:t>
            </w:r>
          </w:p>
        </w:tc>
        <w:tc>
          <w:tcPr>
            <w:tcW w:w="1134" w:type="dxa"/>
            <w:shd w:val="clear" w:color="auto" w:fill="auto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в) Пусть это решает руководство Федерального казначейства, а я воздержусь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2"/>
        </w:trPr>
        <w:tc>
          <w:tcPr>
            <w:tcW w:w="6663" w:type="dxa"/>
          </w:tcPr>
          <w:p w:rsidR="0087440E" w:rsidRDefault="00AA73C2">
            <w:r>
              <w:t xml:space="preserve">г) Считаю это </w:t>
            </w:r>
            <w:r>
              <w:t>лишней тратой времени, ведь по ним еще нужно отчетность делать и мониторинг проводить. Достаточно планов деятельности отделов ТОФК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6663" w:type="dxa"/>
            <w:vAlign w:val="center"/>
          </w:tcPr>
          <w:p w:rsidR="0087440E" w:rsidRDefault="00AA73C2">
            <w:r>
              <w:t>д) Нам даже планы деятельности отделов не нужны</w:t>
            </w:r>
          </w:p>
        </w:tc>
        <w:tc>
          <w:tcPr>
            <w:tcW w:w="1134" w:type="dxa"/>
            <w:vAlign w:val="center"/>
          </w:tcPr>
          <w:p w:rsidR="0087440E" w:rsidRDefault="00AA7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87440E" w:rsidRDefault="00AA7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9072" w:type="dxa"/>
            <w:gridSpan w:val="3"/>
            <w:vAlign w:val="center"/>
          </w:tcPr>
          <w:p w:rsidR="0087440E" w:rsidRDefault="0087440E">
            <w:pPr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0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b/>
              </w:rPr>
            </w:pPr>
            <w:r>
              <w:rPr>
                <w:b/>
              </w:rPr>
              <w:t xml:space="preserve">Вопрос № 14 «Удовлетворены ли Вы Порядком определения и оценки результативности профессиональной служебной деятельности федеральных государственных гражданских служащих, замещающих должности руководителей территориальных органов Федерального казначейства, </w:t>
            </w:r>
            <w:r>
              <w:rPr>
                <w:b/>
              </w:rPr>
              <w:br/>
              <w:t>и результативности деятельности директора федерального казенного учреждения «Центр по обеспечению деятельности Казначейства России», утвержденным руководителем Федерального казначейства 23 декабря 2015 года (далее  – Порядок)?»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</w:t>
            </w:r>
            <w:r>
              <w:rPr>
                <w:b/>
                <w:sz w:val="22"/>
                <w:szCs w:val="22"/>
              </w:rPr>
              <w:t>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а) 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shd w:val="clear" w:color="auto" w:fill="auto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б) Скорее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в) Скорее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</w:tcPr>
          <w:p w:rsidR="0087440E" w:rsidRDefault="00AA73C2">
            <w:r>
              <w:t>г) Полностью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3F4D03" w:rsidTr="00F70F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9072" w:type="dxa"/>
            <w:gridSpan w:val="3"/>
            <w:vAlign w:val="center"/>
          </w:tcPr>
          <w:p w:rsidR="003F4D03" w:rsidRDefault="003F4D03" w:rsidP="00F70FBF">
            <w:pPr>
              <w:ind w:firstLine="567"/>
              <w:jc w:val="both"/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8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</w:pPr>
            <w:r>
              <w:rPr>
                <w:b/>
              </w:rPr>
              <w:t xml:space="preserve">Вопрос № 15 «Удовлетворены ли Вы показателями оценки результативности деятельности </w:t>
            </w:r>
            <w:r>
              <w:rPr>
                <w:b/>
              </w:rPr>
              <w:t>руководителей ТОФК с учетом полномочий по контролю и надзору в финансово-бюджетной сфере, по внешнему контролю качества работы аудиторских организаций?»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а) Полностью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 xml:space="preserve">б) Скорее </w:t>
            </w:r>
            <w:r>
              <w:t>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в) Скорее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г) Полностью не удовлетворе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i/>
                <w:color w:val="000000"/>
                <w:spacing w:val="-3"/>
              </w:rPr>
            </w:pPr>
            <w:r>
              <w:rPr>
                <w:b/>
              </w:rPr>
              <w:t xml:space="preserve">Вопрос № 16 «На Ваш взгляд, насколько полно охватывает предложенный набор </w:t>
            </w:r>
            <w:proofErr w:type="gramStart"/>
            <w:r>
              <w:rPr>
                <w:b/>
              </w:rPr>
              <w:t>показателей оценки результативности деятельности директора федерального казенного</w:t>
            </w:r>
            <w:proofErr w:type="gramEnd"/>
            <w:r>
              <w:rPr>
                <w:b/>
              </w:rPr>
              <w:t xml:space="preserve"> учреждения «Центр по обеспечению деятельности Казначейства России» (далее – директор ФКУ «ЦОКР») его деятельность?»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а) Полностью охватывает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б) Не полностью охватывает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34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i/>
                <w:color w:val="000000"/>
                <w:spacing w:val="-3"/>
              </w:rPr>
            </w:pPr>
            <w:r>
              <w:rPr>
                <w:b/>
              </w:rPr>
              <w:t xml:space="preserve">Вопрос № 17 «Является ли полезным инструментом </w:t>
            </w:r>
            <w:r>
              <w:rPr>
                <w:b/>
              </w:rPr>
              <w:br/>
              <w:t>для принятия управленческих решений оценка результативности деятельности сотрудников, структурных подразделений, ТОФК?»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а) 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б) Скорее 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в) Скорее 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г) 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4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rPr>
                <w:i/>
                <w:color w:val="000000"/>
                <w:spacing w:val="-3"/>
              </w:rPr>
            </w:pPr>
            <w:r>
              <w:rPr>
                <w:b/>
              </w:rPr>
              <w:t>Вопрос № 18 «Рассматриваются ли поступающие в рамках внешней оценки предложения по совершенствованию деятельности ТОФК на заседаниях контрольного совета, иных совещательных органов Вашего ТОФК?»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от </w:t>
            </w:r>
            <w:r>
              <w:rPr>
                <w:b/>
                <w:sz w:val="22"/>
                <w:szCs w:val="22"/>
              </w:rPr>
              <w:t>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а) Рассматриваются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б) Рассматриваются частично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в) Не рассматриваются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г) Отсутствует необходимость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"/>
        </w:trPr>
        <w:tc>
          <w:tcPr>
            <w:tcW w:w="9072" w:type="dxa"/>
            <w:gridSpan w:val="3"/>
          </w:tcPr>
          <w:p w:rsidR="0087440E" w:rsidRDefault="00874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0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</w:pPr>
            <w:r>
              <w:rPr>
                <w:b/>
              </w:rPr>
              <w:t xml:space="preserve">Вопрос № 19 «Способствует ли внешняя оценка деятельности совершенствованию исполнения функций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и полномочий, возложенных на ТОФК?»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а) 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б) Скорее 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в) Скорее 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г) 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3F4D03" w:rsidTr="00F70F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9072" w:type="dxa"/>
            <w:gridSpan w:val="3"/>
            <w:vAlign w:val="center"/>
          </w:tcPr>
          <w:p w:rsidR="003F4D03" w:rsidRDefault="003F4D03" w:rsidP="00F70FBF">
            <w:pPr>
              <w:ind w:firstLine="567"/>
              <w:jc w:val="both"/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</w:pPr>
            <w:bookmarkStart w:id="0" w:name="_GoBack"/>
            <w:bookmarkEnd w:id="0"/>
            <w:r>
              <w:rPr>
                <w:b/>
              </w:rPr>
              <w:t xml:space="preserve">Вопрос № 20 «Считаете ли Вы, что ежегодный рейтинг, составляемый на основании оценки результативности деятельности ТОФК, интегральной оценки деятельности ТОФК по результатам контрольных и аудиторских мероприятий, внешней оценки деятельности ТОФК </w:t>
            </w:r>
            <w:r>
              <w:rPr>
                <w:b/>
              </w:rPr>
              <w:br/>
              <w:t>и эксперт</w:t>
            </w:r>
            <w:r>
              <w:rPr>
                <w:b/>
              </w:rPr>
              <w:t xml:space="preserve">ной оценки деятельности ТОФК со стороны руководства Федерального казначейства, объективным, отражающим реальное положение территориальных органов в системе Федерального казначейства?»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а) 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б) Скорее 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в) Скорее 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г) Затрудняюсь ответить в связи с непрозрачностью его формирования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8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  <w:ind w:left="57"/>
            </w:pPr>
            <w:r>
              <w:rPr>
                <w:b/>
              </w:rPr>
              <w:lastRenderedPageBreak/>
              <w:t xml:space="preserve">Вопрос № 21 «Как Вы оцениваете порядок </w:t>
            </w:r>
            <w:proofErr w:type="gramStart"/>
            <w:r>
              <w:rPr>
                <w:b/>
              </w:rPr>
              <w:t>осуществления анализа исполнения бюджетных полномочий органов</w:t>
            </w:r>
            <w:proofErr w:type="gramEnd"/>
            <w:r>
              <w:rPr>
                <w:b/>
              </w:rPr>
              <w:t xml:space="preserve"> государственного (муниципального) финансового контроля, являющихся органами (должностными лицами) исполнительной власти субъектов Российской Федерации (местных администраций), установленный приказом </w:t>
            </w:r>
            <w:proofErr w:type="spellStart"/>
            <w:r>
              <w:rPr>
                <w:b/>
              </w:rPr>
              <w:t>Росфиннадзора</w:t>
            </w:r>
            <w:proofErr w:type="spellEnd"/>
            <w:r>
              <w:rPr>
                <w:b/>
              </w:rPr>
              <w:t xml:space="preserve"> от 17 октября 2014 г. № 385?»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</w:t>
            </w:r>
            <w:r>
              <w:rPr>
                <w:b/>
                <w:sz w:val="22"/>
                <w:szCs w:val="22"/>
              </w:rPr>
              <w:t>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pPr>
              <w:ind w:left="57"/>
            </w:pPr>
            <w:r>
              <w:t>а) Порядок в доработке не нуждается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pPr>
              <w:ind w:left="57"/>
            </w:pPr>
            <w:r>
              <w:t>б) Порядок достаточно подробно регламентирует сферу деятельности, но требует незначительной доработки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ind w:lef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ind w:lef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pPr>
              <w:ind w:left="57"/>
            </w:pPr>
            <w:r>
              <w:t>в) Порядок требует доработки в части следующих вопросов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pPr>
              <w:ind w:left="57"/>
            </w:pPr>
            <w:r>
              <w:t>г) Порядок требует полной переработки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9072" w:type="dxa"/>
            <w:gridSpan w:val="3"/>
          </w:tcPr>
          <w:p w:rsidR="0087440E" w:rsidRDefault="0087440E">
            <w:pPr>
              <w:ind w:left="57"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0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</w:pPr>
            <w:r>
              <w:rPr>
                <w:b/>
              </w:rPr>
              <w:t>Вопрос № 22 «Требуется ли централизованное планирование деятельности ТОФК по вопросу осуществления анализа исполнения бюджетных полномочий органами государственного (муниципального) финансового контроля, являющимися органами (должностными лицами) исполните</w:t>
            </w:r>
            <w:r>
              <w:rPr>
                <w:b/>
              </w:rPr>
              <w:t xml:space="preserve">льной власти субъектов Российской Федерации (местных администраций)?»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а) Да, необходимо централизованное планирование данной деятельности ТОФК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 xml:space="preserve">б) Нет, считаем целесообразным передать полномочие по </w:t>
            </w:r>
            <w:r>
              <w:t>утверждению плана проведения анализа руководителю ТОФК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в) Нет, считаем целесообразным передать полномочие по утверждению плана проведения анализа руководителю ТОФК, установив ряд условий и ограничений по организации анализа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87440E" w:rsidRDefault="00AA73C2">
            <w:r>
              <w:t xml:space="preserve">г) Затрудняюсь </w:t>
            </w:r>
            <w:r>
              <w:t>ответить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"/>
        </w:trPr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87440E" w:rsidRDefault="0087440E"/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7440E" w:rsidRDefault="00874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7440E" w:rsidRDefault="008744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tabs>
                <w:tab w:val="right" w:pos="9356"/>
              </w:tabs>
            </w:pPr>
            <w:r>
              <w:rPr>
                <w:b/>
              </w:rPr>
              <w:t>Вопрос № 23 «Возникают ли трудности при организации и осуществлении анализа исполнения бюджетных полномочий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</w:t>
            </w:r>
            <w:r>
              <w:rPr>
                <w:b/>
              </w:rPr>
              <w:t xml:space="preserve">ой Федерации (местных администраций) (при наличии указать наиболее проблемные вопросы)?»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ответов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EEBD6"/>
            <w:vAlign w:val="center"/>
          </w:tcPr>
          <w:p w:rsidR="0087440E" w:rsidRDefault="00AA7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Процент от общего кол-ва ответов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а) Трудности не возникают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б) Трудности возникают, но решаются самостоятельно в ходе текущей 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в) Трудности возникают, но решаются после обращения в УВ</w:t>
            </w:r>
            <w:proofErr w:type="gramStart"/>
            <w:r>
              <w:t>К(</w:t>
            </w:r>
            <w:proofErr w:type="gramEnd"/>
            <w:r>
              <w:t>А)</w:t>
            </w:r>
            <w:proofErr w:type="spellStart"/>
            <w:r>
              <w:t>иОЭД</w:t>
            </w:r>
            <w:proofErr w:type="spellEnd"/>
            <w:r>
              <w:t xml:space="preserve"> за консультацией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г) Имеют место незначительные трудности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874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"/>
        </w:trPr>
        <w:tc>
          <w:tcPr>
            <w:tcW w:w="6663" w:type="dxa"/>
            <w:tcBorders>
              <w:right w:val="single" w:sz="4" w:space="0" w:color="auto"/>
            </w:tcBorders>
          </w:tcPr>
          <w:p w:rsidR="0087440E" w:rsidRDefault="00AA73C2">
            <w:r>
              <w:t>д) Возникают существенные проблемы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7440E" w:rsidRDefault="00AA7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1%</w:t>
            </w:r>
          </w:p>
        </w:tc>
      </w:tr>
    </w:tbl>
    <w:p w:rsidR="0087440E" w:rsidRDefault="0087440E">
      <w:pPr>
        <w:pStyle w:val="a7"/>
        <w:jc w:val="center"/>
        <w:rPr>
          <w:sz w:val="20"/>
          <w:szCs w:val="20"/>
        </w:rPr>
      </w:pPr>
    </w:p>
    <w:sectPr w:rsidR="0087440E">
      <w:headerReference w:type="default" r:id="rId9"/>
      <w:pgSz w:w="11906" w:h="16838"/>
      <w:pgMar w:top="1418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C2" w:rsidRDefault="00AA73C2">
      <w:r>
        <w:separator/>
      </w:r>
    </w:p>
  </w:endnote>
  <w:endnote w:type="continuationSeparator" w:id="0">
    <w:p w:rsidR="00AA73C2" w:rsidRDefault="00AA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C2" w:rsidRDefault="00AA73C2">
      <w:r>
        <w:separator/>
      </w:r>
    </w:p>
  </w:footnote>
  <w:footnote w:type="continuationSeparator" w:id="0">
    <w:p w:rsidR="00AA73C2" w:rsidRDefault="00AA7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0E" w:rsidRDefault="00AA73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D03">
      <w:rPr>
        <w:noProof/>
      </w:rPr>
      <w:t>6</w:t>
    </w:r>
    <w:r>
      <w:rPr>
        <w:noProof/>
      </w:rPr>
      <w:fldChar w:fldCharType="end"/>
    </w:r>
  </w:p>
  <w:p w:rsidR="0087440E" w:rsidRDefault="008744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9FC"/>
    <w:multiLevelType w:val="hybridMultilevel"/>
    <w:tmpl w:val="A85EBFB6"/>
    <w:lvl w:ilvl="0" w:tplc="23D636F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E46"/>
    <w:multiLevelType w:val="hybridMultilevel"/>
    <w:tmpl w:val="7C60E984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23DC"/>
    <w:multiLevelType w:val="hybridMultilevel"/>
    <w:tmpl w:val="D94CF426"/>
    <w:lvl w:ilvl="0" w:tplc="25F45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C4E"/>
    <w:multiLevelType w:val="hybridMultilevel"/>
    <w:tmpl w:val="C8BA116A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67314"/>
    <w:multiLevelType w:val="hybridMultilevel"/>
    <w:tmpl w:val="2DD46A48"/>
    <w:lvl w:ilvl="0" w:tplc="A4D044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75D1"/>
    <w:multiLevelType w:val="hybridMultilevel"/>
    <w:tmpl w:val="41C4540C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70014"/>
    <w:multiLevelType w:val="hybridMultilevel"/>
    <w:tmpl w:val="848E99E2"/>
    <w:lvl w:ilvl="0" w:tplc="EEA4B9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D70E7F"/>
    <w:multiLevelType w:val="hybridMultilevel"/>
    <w:tmpl w:val="B332FB6E"/>
    <w:lvl w:ilvl="0" w:tplc="1F823A9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F1B93"/>
    <w:multiLevelType w:val="hybridMultilevel"/>
    <w:tmpl w:val="0DD85506"/>
    <w:lvl w:ilvl="0" w:tplc="6054DD6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3508D"/>
    <w:multiLevelType w:val="hybridMultilevel"/>
    <w:tmpl w:val="ED78C598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33698"/>
    <w:multiLevelType w:val="hybridMultilevel"/>
    <w:tmpl w:val="68AE6374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230E6"/>
    <w:multiLevelType w:val="hybridMultilevel"/>
    <w:tmpl w:val="53D227A0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F3D6B"/>
    <w:multiLevelType w:val="hybridMultilevel"/>
    <w:tmpl w:val="56D48A50"/>
    <w:lvl w:ilvl="0" w:tplc="B21EC1FC">
      <w:start w:val="13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4A7A59"/>
    <w:multiLevelType w:val="hybridMultilevel"/>
    <w:tmpl w:val="EB5E22FC"/>
    <w:lvl w:ilvl="0" w:tplc="D09C79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2528A7"/>
    <w:multiLevelType w:val="hybridMultilevel"/>
    <w:tmpl w:val="B5F4EB44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B3DD5"/>
    <w:multiLevelType w:val="hybridMultilevel"/>
    <w:tmpl w:val="ACBEA9B4"/>
    <w:lvl w:ilvl="0" w:tplc="63E4A1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A4029"/>
    <w:multiLevelType w:val="hybridMultilevel"/>
    <w:tmpl w:val="3A646280"/>
    <w:lvl w:ilvl="0" w:tplc="A3162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54204"/>
    <w:multiLevelType w:val="hybridMultilevel"/>
    <w:tmpl w:val="981019A2"/>
    <w:lvl w:ilvl="0" w:tplc="01AEB0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7"/>
  </w:num>
  <w:num w:numId="7">
    <w:abstractNumId w:val="4"/>
  </w:num>
  <w:num w:numId="8">
    <w:abstractNumId w:val="15"/>
  </w:num>
  <w:num w:numId="9">
    <w:abstractNumId w:val="7"/>
  </w:num>
  <w:num w:numId="10">
    <w:abstractNumId w:val="9"/>
  </w:num>
  <w:num w:numId="11">
    <w:abstractNumId w:val="11"/>
  </w:num>
  <w:num w:numId="12">
    <w:abstractNumId w:val="16"/>
  </w:num>
  <w:num w:numId="13">
    <w:abstractNumId w:val="14"/>
  </w:num>
  <w:num w:numId="14">
    <w:abstractNumId w:val="10"/>
  </w:num>
  <w:num w:numId="15">
    <w:abstractNumId w:val="1"/>
  </w:num>
  <w:num w:numId="16">
    <w:abstractNumId w:val="3"/>
  </w:num>
  <w:num w:numId="17">
    <w:abstractNumId w:val="5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0E"/>
    <w:rsid w:val="003F4D03"/>
    <w:rsid w:val="0087440E"/>
    <w:rsid w:val="00A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table" w:styleId="a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table" w:styleId="a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636D-1530-4892-84DD-163E118C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Наталья Витальевна</dc:creator>
  <cp:lastModifiedBy>Герасименко Дмитрий Викторович</cp:lastModifiedBy>
  <cp:revision>10</cp:revision>
  <cp:lastPrinted>2016-10-17T07:19:00Z</cp:lastPrinted>
  <dcterms:created xsi:type="dcterms:W3CDTF">2016-10-25T13:30:00Z</dcterms:created>
  <dcterms:modified xsi:type="dcterms:W3CDTF">2016-10-26T06:19:00Z</dcterms:modified>
</cp:coreProperties>
</file>