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A6" w:rsidRPr="00B75B2B" w:rsidRDefault="00F638A6">
      <w:pPr>
        <w:pStyle w:val="ConsPlusTitlePage"/>
        <w:rPr>
          <w:color w:val="000000" w:themeColor="text1"/>
        </w:rPr>
      </w:pPr>
      <w:r w:rsidRPr="00B75B2B">
        <w:rPr>
          <w:color w:val="000000" w:themeColor="text1"/>
        </w:rPr>
        <w:t xml:space="preserve">Документ предоставлен </w:t>
      </w:r>
      <w:hyperlink r:id="rId4" w:history="1">
        <w:proofErr w:type="spellStart"/>
        <w:r w:rsidRPr="00B75B2B">
          <w:rPr>
            <w:color w:val="000000" w:themeColor="text1"/>
          </w:rPr>
          <w:t>КонсультантПлюс</w:t>
        </w:r>
        <w:proofErr w:type="spellEnd"/>
      </w:hyperlink>
      <w:r w:rsidRPr="00B75B2B">
        <w:rPr>
          <w:color w:val="000000" w:themeColor="text1"/>
        </w:rPr>
        <w:br/>
      </w:r>
    </w:p>
    <w:p w:rsidR="00F638A6" w:rsidRPr="00B75B2B" w:rsidRDefault="00F638A6">
      <w:pPr>
        <w:pStyle w:val="ConsPlusNormal"/>
        <w:jc w:val="both"/>
        <w:outlineLvl w:val="0"/>
        <w:rPr>
          <w:color w:val="000000" w:themeColor="text1"/>
        </w:rPr>
      </w:pPr>
    </w:p>
    <w:p w:rsidR="00F638A6" w:rsidRPr="00B75B2B" w:rsidRDefault="00F638A6">
      <w:pPr>
        <w:pStyle w:val="ConsPlusTitle"/>
        <w:jc w:val="center"/>
        <w:outlineLvl w:val="0"/>
        <w:rPr>
          <w:color w:val="000000" w:themeColor="text1"/>
        </w:rPr>
      </w:pPr>
      <w:r w:rsidRPr="00B75B2B">
        <w:rPr>
          <w:color w:val="000000" w:themeColor="text1"/>
        </w:rPr>
        <w:t>ПРАВИТЕЛЬСТВО РОССИЙСКОЙ ФЕДЕРАЦИИ</w:t>
      </w:r>
    </w:p>
    <w:p w:rsidR="00F638A6" w:rsidRPr="00B75B2B" w:rsidRDefault="00F638A6">
      <w:pPr>
        <w:pStyle w:val="ConsPlusTitle"/>
        <w:jc w:val="center"/>
        <w:rPr>
          <w:color w:val="000000" w:themeColor="text1"/>
        </w:rPr>
      </w:pPr>
    </w:p>
    <w:p w:rsidR="00F638A6" w:rsidRPr="00B75B2B" w:rsidRDefault="00F638A6">
      <w:pPr>
        <w:pStyle w:val="ConsPlusTitle"/>
        <w:jc w:val="center"/>
        <w:rPr>
          <w:color w:val="000000" w:themeColor="text1"/>
        </w:rPr>
      </w:pPr>
      <w:r w:rsidRPr="00B75B2B">
        <w:rPr>
          <w:color w:val="000000" w:themeColor="text1"/>
        </w:rPr>
        <w:t>ПОСТАНОВЛЕНИЕ</w:t>
      </w:r>
      <w:bookmarkStart w:id="0" w:name="_GoBack"/>
      <w:bookmarkEnd w:id="0"/>
    </w:p>
    <w:p w:rsidR="00F638A6" w:rsidRPr="00B75B2B" w:rsidRDefault="00F638A6">
      <w:pPr>
        <w:pStyle w:val="ConsPlusTitle"/>
        <w:jc w:val="center"/>
        <w:rPr>
          <w:color w:val="000000" w:themeColor="text1"/>
        </w:rPr>
      </w:pPr>
      <w:r w:rsidRPr="00B75B2B">
        <w:rPr>
          <w:color w:val="000000" w:themeColor="text1"/>
        </w:rPr>
        <w:t>от 13 октября 2020 г. N 1679</w:t>
      </w:r>
    </w:p>
    <w:p w:rsidR="00F638A6" w:rsidRPr="00B75B2B" w:rsidRDefault="00F638A6">
      <w:pPr>
        <w:pStyle w:val="ConsPlusTitle"/>
        <w:jc w:val="center"/>
        <w:rPr>
          <w:color w:val="000000" w:themeColor="text1"/>
        </w:rPr>
      </w:pPr>
    </w:p>
    <w:p w:rsidR="00F638A6" w:rsidRPr="00B75B2B" w:rsidRDefault="00F638A6">
      <w:pPr>
        <w:pStyle w:val="ConsPlusTitle"/>
        <w:jc w:val="center"/>
        <w:rPr>
          <w:color w:val="000000" w:themeColor="text1"/>
        </w:rPr>
      </w:pPr>
      <w:r w:rsidRPr="00B75B2B">
        <w:rPr>
          <w:color w:val="000000" w:themeColor="text1"/>
        </w:rPr>
        <w:t>О ВНЕСЕНИИ ИЗМЕНЕНИЙ</w:t>
      </w:r>
    </w:p>
    <w:p w:rsidR="00F638A6" w:rsidRPr="00B75B2B" w:rsidRDefault="00F638A6">
      <w:pPr>
        <w:pStyle w:val="ConsPlusTitle"/>
        <w:jc w:val="center"/>
        <w:rPr>
          <w:color w:val="000000" w:themeColor="text1"/>
        </w:rPr>
      </w:pPr>
      <w:r w:rsidRPr="00B75B2B">
        <w:rPr>
          <w:color w:val="000000" w:themeColor="text1"/>
        </w:rPr>
        <w:t>В НЕКОТОРЫЕ АКТЫ ПРАВИТЕЛЬСТВА РОССИЙСКОЙ ФЕДЕРАЦИИ</w:t>
      </w:r>
    </w:p>
    <w:p w:rsidR="00F638A6" w:rsidRPr="00B75B2B" w:rsidRDefault="00F638A6">
      <w:pPr>
        <w:pStyle w:val="ConsPlusTitle"/>
        <w:jc w:val="center"/>
        <w:rPr>
          <w:color w:val="000000" w:themeColor="text1"/>
        </w:rPr>
      </w:pPr>
      <w:r w:rsidRPr="00B75B2B">
        <w:rPr>
          <w:color w:val="000000" w:themeColor="text1"/>
        </w:rPr>
        <w:t>ПО ВОПРОСУ ИНВЕСТИРОВАНИЯ ОСТАТКОВ СРЕДСТВ НА ЕДИНОМ СЧЕТЕ</w:t>
      </w:r>
    </w:p>
    <w:p w:rsidR="00F638A6" w:rsidRPr="00B75B2B" w:rsidRDefault="00F638A6">
      <w:pPr>
        <w:pStyle w:val="ConsPlusTitle"/>
        <w:jc w:val="center"/>
        <w:rPr>
          <w:color w:val="000000" w:themeColor="text1"/>
        </w:rPr>
      </w:pPr>
      <w:r w:rsidRPr="00B75B2B">
        <w:rPr>
          <w:color w:val="000000" w:themeColor="text1"/>
        </w:rPr>
        <w:t>ФЕДЕРАЛЬНОГО БЮДЖЕТА, СРЕДСТВ ПЕНСИОННЫХ НАКОПЛЕНИЙ,</w:t>
      </w:r>
    </w:p>
    <w:p w:rsidR="00F638A6" w:rsidRPr="00B75B2B" w:rsidRDefault="00F638A6">
      <w:pPr>
        <w:pStyle w:val="ConsPlusTitle"/>
        <w:jc w:val="center"/>
        <w:rPr>
          <w:color w:val="000000" w:themeColor="text1"/>
        </w:rPr>
      </w:pPr>
      <w:r w:rsidRPr="00B75B2B">
        <w:rPr>
          <w:color w:val="000000" w:themeColor="text1"/>
        </w:rPr>
        <w:t>ВРЕМЕННО СВОБОДНЫХ СРЕДСТВ ГОСУДАРСТВЕННОЙ КОРПОРАЦИИ,</w:t>
      </w:r>
    </w:p>
    <w:p w:rsidR="00F638A6" w:rsidRPr="00B75B2B" w:rsidRDefault="00F638A6">
      <w:pPr>
        <w:pStyle w:val="ConsPlusTitle"/>
        <w:jc w:val="center"/>
        <w:rPr>
          <w:color w:val="000000" w:themeColor="text1"/>
        </w:rPr>
      </w:pPr>
      <w:r w:rsidRPr="00B75B2B">
        <w:rPr>
          <w:color w:val="000000" w:themeColor="text1"/>
        </w:rPr>
        <w:t>ГОСУДАРСТВЕННОЙ КОМПАНИИ И НАКОПЛЕНИЙ ДЛЯ ЖИЛИЩНОГО</w:t>
      </w:r>
    </w:p>
    <w:p w:rsidR="00F638A6" w:rsidRPr="00B75B2B" w:rsidRDefault="00F638A6">
      <w:pPr>
        <w:pStyle w:val="ConsPlusTitle"/>
        <w:jc w:val="center"/>
        <w:rPr>
          <w:color w:val="000000" w:themeColor="text1"/>
        </w:rPr>
      </w:pPr>
      <w:r w:rsidRPr="00B75B2B">
        <w:rPr>
          <w:color w:val="000000" w:themeColor="text1"/>
        </w:rPr>
        <w:t>ОБЕСПЕЧЕНИЯ ВОЕННОСЛУЖАЩИХ В ОБЛИГАЦИИ</w:t>
      </w:r>
    </w:p>
    <w:p w:rsidR="00F638A6" w:rsidRPr="00B75B2B" w:rsidRDefault="00F638A6">
      <w:pPr>
        <w:pStyle w:val="ConsPlusTitle"/>
        <w:jc w:val="center"/>
        <w:rPr>
          <w:color w:val="000000" w:themeColor="text1"/>
        </w:rPr>
      </w:pPr>
      <w:r w:rsidRPr="00B75B2B">
        <w:rPr>
          <w:color w:val="000000" w:themeColor="text1"/>
        </w:rPr>
        <w:t>С ИПОТЕЧНЫМ ПОКРЫТИЕМ</w:t>
      </w:r>
    </w:p>
    <w:p w:rsidR="00F638A6" w:rsidRPr="00B75B2B" w:rsidRDefault="00F638A6">
      <w:pPr>
        <w:pStyle w:val="ConsPlusNormal"/>
        <w:jc w:val="both"/>
        <w:rPr>
          <w:color w:val="000000" w:themeColor="text1"/>
        </w:rPr>
      </w:pPr>
    </w:p>
    <w:p w:rsidR="00F638A6" w:rsidRPr="00B75B2B" w:rsidRDefault="00F638A6">
      <w:pPr>
        <w:pStyle w:val="ConsPlusNormal"/>
        <w:ind w:firstLine="540"/>
        <w:jc w:val="both"/>
        <w:rPr>
          <w:color w:val="000000" w:themeColor="text1"/>
        </w:rPr>
      </w:pPr>
      <w:r w:rsidRPr="00B75B2B">
        <w:rPr>
          <w:color w:val="000000" w:themeColor="text1"/>
        </w:rPr>
        <w:t>Правительство Российской Федерации постановляет:</w:t>
      </w:r>
    </w:p>
    <w:p w:rsidR="00F638A6" w:rsidRPr="00B75B2B" w:rsidRDefault="00F638A6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75B2B">
        <w:rPr>
          <w:color w:val="000000" w:themeColor="text1"/>
        </w:rPr>
        <w:t xml:space="preserve">Утвердить прилагаемые </w:t>
      </w:r>
      <w:hyperlink w:anchor="P31" w:history="1">
        <w:r w:rsidRPr="00B75B2B">
          <w:rPr>
            <w:color w:val="000000" w:themeColor="text1"/>
          </w:rPr>
          <w:t>изменения</w:t>
        </w:r>
      </w:hyperlink>
      <w:r w:rsidRPr="00B75B2B">
        <w:rPr>
          <w:color w:val="000000" w:themeColor="text1"/>
        </w:rPr>
        <w:t>, которые вносятся в акты Правительства Российской Федерации по вопросу инвестирования остатков средств на едином счете федерального бюджета, средств пенсионных накоплений, временно свободных средств государственной корпорации, государственной компании и накоплений для жилищного обеспечения военнослужащих в облигации с ипотечным покрытием.</w:t>
      </w:r>
    </w:p>
    <w:p w:rsidR="00F638A6" w:rsidRPr="00B75B2B" w:rsidRDefault="00F638A6">
      <w:pPr>
        <w:pStyle w:val="ConsPlusNormal"/>
        <w:jc w:val="both"/>
        <w:rPr>
          <w:color w:val="000000" w:themeColor="text1"/>
        </w:rPr>
      </w:pPr>
    </w:p>
    <w:p w:rsidR="00F638A6" w:rsidRPr="00B75B2B" w:rsidRDefault="00F638A6">
      <w:pPr>
        <w:pStyle w:val="ConsPlusNormal"/>
        <w:jc w:val="right"/>
        <w:rPr>
          <w:color w:val="000000" w:themeColor="text1"/>
        </w:rPr>
      </w:pPr>
      <w:r w:rsidRPr="00B75B2B">
        <w:rPr>
          <w:color w:val="000000" w:themeColor="text1"/>
        </w:rPr>
        <w:t>Председатель Правительства</w:t>
      </w:r>
    </w:p>
    <w:p w:rsidR="00F638A6" w:rsidRPr="00B75B2B" w:rsidRDefault="00F638A6">
      <w:pPr>
        <w:pStyle w:val="ConsPlusNormal"/>
        <w:jc w:val="right"/>
        <w:rPr>
          <w:color w:val="000000" w:themeColor="text1"/>
        </w:rPr>
      </w:pPr>
      <w:r w:rsidRPr="00B75B2B">
        <w:rPr>
          <w:color w:val="000000" w:themeColor="text1"/>
        </w:rPr>
        <w:t>Российской Федерации</w:t>
      </w:r>
    </w:p>
    <w:p w:rsidR="00F638A6" w:rsidRPr="00B75B2B" w:rsidRDefault="00F638A6">
      <w:pPr>
        <w:pStyle w:val="ConsPlusNormal"/>
        <w:jc w:val="right"/>
        <w:rPr>
          <w:color w:val="000000" w:themeColor="text1"/>
        </w:rPr>
      </w:pPr>
      <w:r w:rsidRPr="00B75B2B">
        <w:rPr>
          <w:color w:val="000000" w:themeColor="text1"/>
        </w:rPr>
        <w:t>М.МИШУСТИН</w:t>
      </w:r>
    </w:p>
    <w:p w:rsidR="00F638A6" w:rsidRPr="00B75B2B" w:rsidRDefault="00F638A6">
      <w:pPr>
        <w:pStyle w:val="ConsPlusNormal"/>
        <w:jc w:val="both"/>
        <w:rPr>
          <w:color w:val="000000" w:themeColor="text1"/>
        </w:rPr>
      </w:pPr>
    </w:p>
    <w:p w:rsidR="00F638A6" w:rsidRPr="00B75B2B" w:rsidRDefault="00F638A6">
      <w:pPr>
        <w:pStyle w:val="ConsPlusNormal"/>
        <w:jc w:val="both"/>
        <w:rPr>
          <w:color w:val="000000" w:themeColor="text1"/>
        </w:rPr>
      </w:pPr>
    </w:p>
    <w:p w:rsidR="00F638A6" w:rsidRPr="00B75B2B" w:rsidRDefault="00F638A6">
      <w:pPr>
        <w:pStyle w:val="ConsPlusNormal"/>
        <w:jc w:val="both"/>
        <w:rPr>
          <w:color w:val="000000" w:themeColor="text1"/>
        </w:rPr>
      </w:pPr>
    </w:p>
    <w:p w:rsidR="00716592" w:rsidRPr="00B75B2B" w:rsidRDefault="00716592">
      <w:pPr>
        <w:pStyle w:val="ConsPlusNormal"/>
        <w:jc w:val="both"/>
        <w:rPr>
          <w:color w:val="000000" w:themeColor="text1"/>
        </w:rPr>
      </w:pPr>
    </w:p>
    <w:p w:rsidR="00716592" w:rsidRPr="00B75B2B" w:rsidRDefault="00716592">
      <w:pPr>
        <w:pStyle w:val="ConsPlusNormal"/>
        <w:jc w:val="both"/>
        <w:rPr>
          <w:color w:val="000000" w:themeColor="text1"/>
        </w:rPr>
      </w:pPr>
    </w:p>
    <w:p w:rsidR="00716592" w:rsidRPr="00B75B2B" w:rsidRDefault="00716592">
      <w:pPr>
        <w:pStyle w:val="ConsPlusNormal"/>
        <w:jc w:val="both"/>
        <w:rPr>
          <w:color w:val="000000" w:themeColor="text1"/>
        </w:rPr>
      </w:pPr>
    </w:p>
    <w:p w:rsidR="00716592" w:rsidRPr="00B75B2B" w:rsidRDefault="00716592">
      <w:pPr>
        <w:pStyle w:val="ConsPlusNormal"/>
        <w:jc w:val="both"/>
        <w:rPr>
          <w:color w:val="000000" w:themeColor="text1"/>
        </w:rPr>
      </w:pPr>
    </w:p>
    <w:p w:rsidR="00716592" w:rsidRPr="00B75B2B" w:rsidRDefault="00716592">
      <w:pPr>
        <w:pStyle w:val="ConsPlusNormal"/>
        <w:jc w:val="both"/>
        <w:rPr>
          <w:color w:val="000000" w:themeColor="text1"/>
        </w:rPr>
      </w:pPr>
    </w:p>
    <w:p w:rsidR="00716592" w:rsidRPr="00B75B2B" w:rsidRDefault="00716592">
      <w:pPr>
        <w:pStyle w:val="ConsPlusNormal"/>
        <w:jc w:val="both"/>
        <w:rPr>
          <w:color w:val="000000" w:themeColor="text1"/>
        </w:rPr>
      </w:pPr>
    </w:p>
    <w:p w:rsidR="00716592" w:rsidRPr="00B75B2B" w:rsidRDefault="00716592">
      <w:pPr>
        <w:pStyle w:val="ConsPlusNormal"/>
        <w:jc w:val="both"/>
        <w:rPr>
          <w:color w:val="000000" w:themeColor="text1"/>
        </w:rPr>
      </w:pPr>
    </w:p>
    <w:p w:rsidR="00716592" w:rsidRPr="00B75B2B" w:rsidRDefault="00716592">
      <w:pPr>
        <w:pStyle w:val="ConsPlusNormal"/>
        <w:jc w:val="both"/>
        <w:rPr>
          <w:color w:val="000000" w:themeColor="text1"/>
        </w:rPr>
      </w:pPr>
    </w:p>
    <w:p w:rsidR="00716592" w:rsidRPr="00B75B2B" w:rsidRDefault="00716592">
      <w:pPr>
        <w:pStyle w:val="ConsPlusNormal"/>
        <w:jc w:val="both"/>
        <w:rPr>
          <w:color w:val="000000" w:themeColor="text1"/>
        </w:rPr>
      </w:pPr>
    </w:p>
    <w:p w:rsidR="00716592" w:rsidRPr="00B75B2B" w:rsidRDefault="00716592">
      <w:pPr>
        <w:pStyle w:val="ConsPlusNormal"/>
        <w:jc w:val="both"/>
        <w:rPr>
          <w:color w:val="000000" w:themeColor="text1"/>
        </w:rPr>
      </w:pPr>
    </w:p>
    <w:p w:rsidR="00716592" w:rsidRPr="00B75B2B" w:rsidRDefault="00716592">
      <w:pPr>
        <w:pStyle w:val="ConsPlusNormal"/>
        <w:jc w:val="both"/>
        <w:rPr>
          <w:color w:val="000000" w:themeColor="text1"/>
        </w:rPr>
      </w:pPr>
    </w:p>
    <w:p w:rsidR="00716592" w:rsidRPr="00B75B2B" w:rsidRDefault="00716592">
      <w:pPr>
        <w:pStyle w:val="ConsPlusNormal"/>
        <w:jc w:val="both"/>
        <w:rPr>
          <w:color w:val="000000" w:themeColor="text1"/>
        </w:rPr>
      </w:pPr>
    </w:p>
    <w:p w:rsidR="00716592" w:rsidRPr="00B75B2B" w:rsidRDefault="00716592">
      <w:pPr>
        <w:pStyle w:val="ConsPlusNormal"/>
        <w:jc w:val="both"/>
        <w:rPr>
          <w:color w:val="000000" w:themeColor="text1"/>
        </w:rPr>
      </w:pPr>
    </w:p>
    <w:p w:rsidR="00716592" w:rsidRPr="00B75B2B" w:rsidRDefault="00716592">
      <w:pPr>
        <w:pStyle w:val="ConsPlusNormal"/>
        <w:jc w:val="both"/>
        <w:rPr>
          <w:color w:val="000000" w:themeColor="text1"/>
        </w:rPr>
      </w:pPr>
    </w:p>
    <w:p w:rsidR="00716592" w:rsidRPr="00B75B2B" w:rsidRDefault="00716592">
      <w:pPr>
        <w:pStyle w:val="ConsPlusNormal"/>
        <w:jc w:val="both"/>
        <w:rPr>
          <w:color w:val="000000" w:themeColor="text1"/>
        </w:rPr>
      </w:pPr>
    </w:p>
    <w:p w:rsidR="00716592" w:rsidRPr="00B75B2B" w:rsidRDefault="00716592">
      <w:pPr>
        <w:pStyle w:val="ConsPlusNormal"/>
        <w:jc w:val="both"/>
        <w:rPr>
          <w:color w:val="000000" w:themeColor="text1"/>
        </w:rPr>
      </w:pPr>
    </w:p>
    <w:p w:rsidR="00716592" w:rsidRPr="00B75B2B" w:rsidRDefault="00716592">
      <w:pPr>
        <w:pStyle w:val="ConsPlusNormal"/>
        <w:jc w:val="both"/>
        <w:rPr>
          <w:color w:val="000000" w:themeColor="text1"/>
        </w:rPr>
      </w:pPr>
    </w:p>
    <w:p w:rsidR="00716592" w:rsidRPr="00B75B2B" w:rsidRDefault="00716592">
      <w:pPr>
        <w:pStyle w:val="ConsPlusNormal"/>
        <w:jc w:val="both"/>
        <w:rPr>
          <w:color w:val="000000" w:themeColor="text1"/>
        </w:rPr>
      </w:pPr>
    </w:p>
    <w:p w:rsidR="00716592" w:rsidRPr="00B75B2B" w:rsidRDefault="00716592">
      <w:pPr>
        <w:pStyle w:val="ConsPlusNormal"/>
        <w:jc w:val="both"/>
        <w:rPr>
          <w:color w:val="000000" w:themeColor="text1"/>
        </w:rPr>
      </w:pPr>
    </w:p>
    <w:p w:rsidR="00716592" w:rsidRPr="00B75B2B" w:rsidRDefault="00716592">
      <w:pPr>
        <w:pStyle w:val="ConsPlusNormal"/>
        <w:jc w:val="both"/>
        <w:rPr>
          <w:color w:val="000000" w:themeColor="text1"/>
        </w:rPr>
      </w:pPr>
    </w:p>
    <w:p w:rsidR="00716592" w:rsidRPr="00B75B2B" w:rsidRDefault="00716592">
      <w:pPr>
        <w:pStyle w:val="ConsPlusNormal"/>
        <w:jc w:val="both"/>
        <w:rPr>
          <w:color w:val="000000" w:themeColor="text1"/>
        </w:rPr>
      </w:pPr>
    </w:p>
    <w:p w:rsidR="00F638A6" w:rsidRPr="00B75B2B" w:rsidRDefault="00F638A6">
      <w:pPr>
        <w:pStyle w:val="ConsPlusNormal"/>
        <w:jc w:val="both"/>
        <w:rPr>
          <w:color w:val="000000" w:themeColor="text1"/>
        </w:rPr>
      </w:pPr>
    </w:p>
    <w:p w:rsidR="00F638A6" w:rsidRPr="00B75B2B" w:rsidRDefault="00F638A6">
      <w:pPr>
        <w:pStyle w:val="ConsPlusNormal"/>
        <w:jc w:val="both"/>
        <w:rPr>
          <w:color w:val="000000" w:themeColor="text1"/>
        </w:rPr>
      </w:pPr>
    </w:p>
    <w:p w:rsidR="00F638A6" w:rsidRPr="00B75B2B" w:rsidRDefault="00F638A6">
      <w:pPr>
        <w:pStyle w:val="ConsPlusNormal"/>
        <w:jc w:val="right"/>
        <w:outlineLvl w:val="0"/>
        <w:rPr>
          <w:color w:val="000000" w:themeColor="text1"/>
        </w:rPr>
      </w:pPr>
      <w:r w:rsidRPr="00B75B2B">
        <w:rPr>
          <w:color w:val="000000" w:themeColor="text1"/>
        </w:rPr>
        <w:lastRenderedPageBreak/>
        <w:t>Утверждены</w:t>
      </w:r>
    </w:p>
    <w:p w:rsidR="00F638A6" w:rsidRPr="00B75B2B" w:rsidRDefault="00F638A6">
      <w:pPr>
        <w:pStyle w:val="ConsPlusNormal"/>
        <w:jc w:val="right"/>
        <w:rPr>
          <w:color w:val="000000" w:themeColor="text1"/>
        </w:rPr>
      </w:pPr>
      <w:r w:rsidRPr="00B75B2B">
        <w:rPr>
          <w:color w:val="000000" w:themeColor="text1"/>
        </w:rPr>
        <w:t>постановлением Правительства</w:t>
      </w:r>
    </w:p>
    <w:p w:rsidR="00F638A6" w:rsidRPr="00B75B2B" w:rsidRDefault="00F638A6">
      <w:pPr>
        <w:pStyle w:val="ConsPlusNormal"/>
        <w:jc w:val="right"/>
        <w:rPr>
          <w:color w:val="000000" w:themeColor="text1"/>
        </w:rPr>
      </w:pPr>
      <w:r w:rsidRPr="00B75B2B">
        <w:rPr>
          <w:color w:val="000000" w:themeColor="text1"/>
        </w:rPr>
        <w:t>Российской Федерации</w:t>
      </w:r>
    </w:p>
    <w:p w:rsidR="00F638A6" w:rsidRPr="00B75B2B" w:rsidRDefault="00F638A6">
      <w:pPr>
        <w:pStyle w:val="ConsPlusNormal"/>
        <w:jc w:val="right"/>
        <w:rPr>
          <w:color w:val="000000" w:themeColor="text1"/>
        </w:rPr>
      </w:pPr>
      <w:r w:rsidRPr="00B75B2B">
        <w:rPr>
          <w:color w:val="000000" w:themeColor="text1"/>
        </w:rPr>
        <w:t>от 13 октября 2020 г. N 1679</w:t>
      </w:r>
    </w:p>
    <w:p w:rsidR="00F638A6" w:rsidRPr="00B75B2B" w:rsidRDefault="00F638A6">
      <w:pPr>
        <w:pStyle w:val="ConsPlusNormal"/>
        <w:jc w:val="both"/>
        <w:rPr>
          <w:color w:val="000000" w:themeColor="text1"/>
        </w:rPr>
      </w:pPr>
    </w:p>
    <w:p w:rsidR="00F638A6" w:rsidRPr="00B75B2B" w:rsidRDefault="00F638A6">
      <w:pPr>
        <w:pStyle w:val="ConsPlusTitle"/>
        <w:jc w:val="center"/>
        <w:rPr>
          <w:color w:val="000000" w:themeColor="text1"/>
        </w:rPr>
      </w:pPr>
      <w:bookmarkStart w:id="1" w:name="P31"/>
      <w:bookmarkEnd w:id="1"/>
      <w:r w:rsidRPr="00B75B2B">
        <w:rPr>
          <w:color w:val="000000" w:themeColor="text1"/>
        </w:rPr>
        <w:t>ИЗМЕНЕНИЯ,</w:t>
      </w:r>
    </w:p>
    <w:p w:rsidR="00F638A6" w:rsidRPr="00B75B2B" w:rsidRDefault="00F638A6">
      <w:pPr>
        <w:pStyle w:val="ConsPlusTitle"/>
        <w:jc w:val="center"/>
        <w:rPr>
          <w:color w:val="000000" w:themeColor="text1"/>
        </w:rPr>
      </w:pPr>
      <w:r w:rsidRPr="00B75B2B">
        <w:rPr>
          <w:color w:val="000000" w:themeColor="text1"/>
        </w:rPr>
        <w:t>КОТОРЫЕ ВНОСЯТСЯ В АКТЫ ПРАВИТЕЛЬСТВА РОССИЙСКОЙ ФЕДЕРАЦИИ</w:t>
      </w:r>
    </w:p>
    <w:p w:rsidR="00F638A6" w:rsidRPr="00B75B2B" w:rsidRDefault="00F638A6">
      <w:pPr>
        <w:pStyle w:val="ConsPlusTitle"/>
        <w:jc w:val="center"/>
        <w:rPr>
          <w:color w:val="000000" w:themeColor="text1"/>
        </w:rPr>
      </w:pPr>
      <w:r w:rsidRPr="00B75B2B">
        <w:rPr>
          <w:color w:val="000000" w:themeColor="text1"/>
        </w:rPr>
        <w:t>ПО ВОПРОСУ ИНВЕСТИРОВАНИЯ ОСТАТКОВ СРЕДСТВ НА ЕДИНОМ СЧЕТЕ</w:t>
      </w:r>
    </w:p>
    <w:p w:rsidR="00F638A6" w:rsidRPr="00B75B2B" w:rsidRDefault="00F638A6">
      <w:pPr>
        <w:pStyle w:val="ConsPlusTitle"/>
        <w:jc w:val="center"/>
        <w:rPr>
          <w:color w:val="000000" w:themeColor="text1"/>
        </w:rPr>
      </w:pPr>
      <w:r w:rsidRPr="00B75B2B">
        <w:rPr>
          <w:color w:val="000000" w:themeColor="text1"/>
        </w:rPr>
        <w:t>ФЕДЕРАЛЬНОГО БЮДЖЕТА, СРЕДСТВ ПЕНСИОННЫХ НАКОПЛЕНИЙ,</w:t>
      </w:r>
    </w:p>
    <w:p w:rsidR="00F638A6" w:rsidRPr="00B75B2B" w:rsidRDefault="00F638A6">
      <w:pPr>
        <w:pStyle w:val="ConsPlusTitle"/>
        <w:jc w:val="center"/>
        <w:rPr>
          <w:color w:val="000000" w:themeColor="text1"/>
        </w:rPr>
      </w:pPr>
      <w:r w:rsidRPr="00B75B2B">
        <w:rPr>
          <w:color w:val="000000" w:themeColor="text1"/>
        </w:rPr>
        <w:t>ВРЕМЕННО СВОБОДНЫХ СРЕДСТВ ГОСУДАРСТВЕННОЙ КОРПОРАЦИИ,</w:t>
      </w:r>
    </w:p>
    <w:p w:rsidR="00F638A6" w:rsidRPr="00B75B2B" w:rsidRDefault="00F638A6">
      <w:pPr>
        <w:pStyle w:val="ConsPlusTitle"/>
        <w:jc w:val="center"/>
        <w:rPr>
          <w:color w:val="000000" w:themeColor="text1"/>
        </w:rPr>
      </w:pPr>
      <w:r w:rsidRPr="00B75B2B">
        <w:rPr>
          <w:color w:val="000000" w:themeColor="text1"/>
        </w:rPr>
        <w:t>ГОСУДАРСТВЕННОЙ КОМПАНИИ И НАКОПЛЕНИЙ ДЛЯ ЖИЛИЩНОГО</w:t>
      </w:r>
    </w:p>
    <w:p w:rsidR="00F638A6" w:rsidRPr="00B75B2B" w:rsidRDefault="00F638A6">
      <w:pPr>
        <w:pStyle w:val="ConsPlusTitle"/>
        <w:jc w:val="center"/>
        <w:rPr>
          <w:color w:val="000000" w:themeColor="text1"/>
        </w:rPr>
      </w:pPr>
      <w:r w:rsidRPr="00B75B2B">
        <w:rPr>
          <w:color w:val="000000" w:themeColor="text1"/>
        </w:rPr>
        <w:t>ОБЕСПЕЧЕНИЯ ВОЕННОСЛУЖАЩИХ В ОБЛИГАЦИИ</w:t>
      </w:r>
    </w:p>
    <w:p w:rsidR="00F638A6" w:rsidRPr="00B75B2B" w:rsidRDefault="00F638A6">
      <w:pPr>
        <w:pStyle w:val="ConsPlusTitle"/>
        <w:jc w:val="center"/>
        <w:rPr>
          <w:color w:val="000000" w:themeColor="text1"/>
        </w:rPr>
      </w:pPr>
      <w:r w:rsidRPr="00B75B2B">
        <w:rPr>
          <w:color w:val="000000" w:themeColor="text1"/>
        </w:rPr>
        <w:t>С ИПОТЕЧНЫМ ПОКРЫТИЕМ</w:t>
      </w:r>
    </w:p>
    <w:p w:rsidR="00F638A6" w:rsidRPr="00B75B2B" w:rsidRDefault="00F638A6">
      <w:pPr>
        <w:pStyle w:val="ConsPlusNormal"/>
        <w:jc w:val="both"/>
        <w:rPr>
          <w:color w:val="000000" w:themeColor="text1"/>
        </w:rPr>
      </w:pPr>
    </w:p>
    <w:p w:rsidR="00F638A6" w:rsidRPr="00B75B2B" w:rsidRDefault="00F638A6">
      <w:pPr>
        <w:pStyle w:val="ConsPlusNormal"/>
        <w:ind w:firstLine="540"/>
        <w:jc w:val="both"/>
        <w:rPr>
          <w:color w:val="000000" w:themeColor="text1"/>
        </w:rPr>
      </w:pPr>
      <w:r w:rsidRPr="00B75B2B">
        <w:rPr>
          <w:color w:val="000000" w:themeColor="text1"/>
        </w:rPr>
        <w:t xml:space="preserve">1. </w:t>
      </w:r>
      <w:hyperlink r:id="rId5" w:history="1">
        <w:r w:rsidRPr="00B75B2B">
          <w:rPr>
            <w:color w:val="000000" w:themeColor="text1"/>
          </w:rPr>
          <w:t>Подпункт "е" пункта 1</w:t>
        </w:r>
      </w:hyperlink>
      <w:r w:rsidRPr="00B75B2B">
        <w:rPr>
          <w:color w:val="000000" w:themeColor="text1"/>
        </w:rPr>
        <w:t xml:space="preserve"> постановления Правительства Российской Федерации от 30 июня 2003 г. N 379 "Об установлении дополнительных ограничений на инвестирование средств пенсионных накоплений в отдельные классы активов и определении максимальной доли отдельных классов активов в инвестиционном портфеле в соответствии со статьями 26 и 28 Федерального закона "Об инвестировании средств для финансирования накопительной пенсии в Российской Федерации" (Собрание законодательства Российской Федерации, 2003, N 27, ст. 2804; 2004, N 7, ст. 536; N 40, ст. 3957; N 46, ст. 4545; 2006, N 38, ст. 3990; 2009, N 30, ст. 3827; N 44, ст. 5239; 2010, N 9, ст. 965; 2011, N 36, ст. 5148; 2013, N 12, ст. 1316; N 21, ст. 2657; N 27, ст. 3606; N 36, ст. 4578; 2014, N 11, ст. 1152; 2015, N 1, ст. 286; 2017, N 29, ст. 4384; 2018, N 14, ст. 1971; N 36, ст. 5640; N 38, ст. 5852) дополнить абзацем следующего содержания:</w:t>
      </w:r>
    </w:p>
    <w:p w:rsidR="00F638A6" w:rsidRPr="00B75B2B" w:rsidRDefault="00F638A6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75B2B">
        <w:rPr>
          <w:color w:val="000000" w:themeColor="text1"/>
        </w:rPr>
        <w:t xml:space="preserve">"исполнение обязательств по выплате номинальной стоимости облигаций либо по выплате номинальной стоимости облигаций и частично или полностью купонного дохода по ним обеспечено поручительством единого института развития в жилищной сфере в соответствии с </w:t>
      </w:r>
      <w:hyperlink r:id="rId6" w:history="1">
        <w:r w:rsidRPr="00B75B2B">
          <w:rPr>
            <w:color w:val="000000" w:themeColor="text1"/>
          </w:rPr>
          <w:t>пунктом 3 части 4 статьи 2</w:t>
        </w:r>
      </w:hyperlink>
      <w:r w:rsidRPr="00B75B2B">
        <w:rPr>
          <w:color w:val="000000" w:themeColor="text1"/>
        </w:rPr>
        <w:t xml:space="preserve"> Федерального закона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Федерации";".</w:t>
      </w:r>
    </w:p>
    <w:p w:rsidR="00F638A6" w:rsidRPr="00B75B2B" w:rsidRDefault="00F638A6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75B2B">
        <w:rPr>
          <w:color w:val="000000" w:themeColor="text1"/>
        </w:rPr>
        <w:t xml:space="preserve">2. </w:t>
      </w:r>
      <w:hyperlink r:id="rId7" w:history="1">
        <w:r w:rsidRPr="00B75B2B">
          <w:rPr>
            <w:color w:val="000000" w:themeColor="text1"/>
          </w:rPr>
          <w:t>Пункт 4</w:t>
        </w:r>
      </w:hyperlink>
      <w:r w:rsidRPr="00B75B2B">
        <w:rPr>
          <w:color w:val="000000" w:themeColor="text1"/>
        </w:rPr>
        <w:t xml:space="preserve"> инвестиционной декларации расширенного инвестиционного портфеля государственной управляющей компании, утвержденной постановлением Правительства Российской Федерации от 1 сентября 2003 г. N 540 "Об утверждении инвестиционной декларации расширенного инвестиционного портфеля государственной управляющей компании" (Собрание законодательства Российской Федерации, 2003, N 36, ст. 3521; 2009, N 44, ст. 5239; 2015, N 1, ст. 286; 2017, N 29, ст. 4384; 2018, N 38, ст. 5852), дополнить абзацем следующего содержания:</w:t>
      </w:r>
    </w:p>
    <w:p w:rsidR="00F638A6" w:rsidRPr="00B75B2B" w:rsidRDefault="00F638A6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75B2B">
        <w:rPr>
          <w:color w:val="000000" w:themeColor="text1"/>
        </w:rPr>
        <w:t xml:space="preserve">"исполнение обязательств по выплате номинальной стоимости облигаций либо по выплате номинальной стоимости облигаций и частично или полностью купонного дохода по ним обеспечено поручительством единого института развития в жилищной сфере в соответствии с </w:t>
      </w:r>
      <w:hyperlink r:id="rId8" w:history="1">
        <w:r w:rsidRPr="00B75B2B">
          <w:rPr>
            <w:color w:val="000000" w:themeColor="text1"/>
          </w:rPr>
          <w:t>пунктом 3 части 4 статьи 2</w:t>
        </w:r>
      </w:hyperlink>
      <w:r w:rsidRPr="00B75B2B">
        <w:rPr>
          <w:color w:val="000000" w:themeColor="text1"/>
        </w:rPr>
        <w:t xml:space="preserve"> Федерального закона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Федерации".".</w:t>
      </w:r>
    </w:p>
    <w:p w:rsidR="00F638A6" w:rsidRPr="00B75B2B" w:rsidRDefault="00F638A6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75B2B">
        <w:rPr>
          <w:color w:val="000000" w:themeColor="text1"/>
        </w:rPr>
        <w:t xml:space="preserve">3. В </w:t>
      </w:r>
      <w:hyperlink r:id="rId9" w:history="1">
        <w:r w:rsidRPr="00B75B2B">
          <w:rPr>
            <w:color w:val="000000" w:themeColor="text1"/>
          </w:rPr>
          <w:t>абзаце третьем подпункта "в" пункта 1</w:t>
        </w:r>
      </w:hyperlink>
      <w:r w:rsidRPr="00B75B2B">
        <w:rPr>
          <w:color w:val="000000" w:themeColor="text1"/>
        </w:rPr>
        <w:t xml:space="preserve"> постановления Правительства Российской Федерации от 17 июня 2010 г. N 454 "О дополнительных требованиях и ограничениях на инвестирование накоплений для жилищного обеспечения военнослужащих и максимальных долях в совокупном инвестиционном портфеле отдельных классов активов" (Собрание законодательства Российской Федерации, 2010, N 26, ст. 3354; 2013, N 36, ст. 4578; 2014,</w:t>
      </w:r>
      <w:r w:rsidR="00716592" w:rsidRPr="00B75B2B">
        <w:rPr>
          <w:color w:val="000000" w:themeColor="text1"/>
        </w:rPr>
        <w:t xml:space="preserve"> N 15, ст. 1756; 2015, N 1, ст. </w:t>
      </w:r>
      <w:r w:rsidRPr="00B75B2B">
        <w:rPr>
          <w:color w:val="000000" w:themeColor="text1"/>
        </w:rPr>
        <w:t>286; N 13, ст. 1931; 2019, N 14, ст. 1550):</w:t>
      </w:r>
    </w:p>
    <w:p w:rsidR="00F638A6" w:rsidRPr="00B75B2B" w:rsidRDefault="00F638A6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75B2B">
        <w:rPr>
          <w:color w:val="000000" w:themeColor="text1"/>
        </w:rPr>
        <w:t>а) слова "или исполнение обязательств" заменить словами ", или исполнение обязательств";</w:t>
      </w:r>
    </w:p>
    <w:p w:rsidR="00F638A6" w:rsidRPr="00B75B2B" w:rsidRDefault="00F638A6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75B2B">
        <w:rPr>
          <w:color w:val="000000" w:themeColor="text1"/>
        </w:rPr>
        <w:lastRenderedPageBreak/>
        <w:t xml:space="preserve">б) дополнить словами ", или исполнение обязательств по выплате номинальной стоимости облигаций либо по выплате номинальной стоимости облигаций и частично или полностью купонного дохода по ним обеспечено поручительством единого института развития в жилищной сфере в соответствии с </w:t>
      </w:r>
      <w:hyperlink r:id="rId10" w:history="1">
        <w:r w:rsidRPr="00B75B2B">
          <w:rPr>
            <w:color w:val="000000" w:themeColor="text1"/>
          </w:rPr>
          <w:t>пунктом 3 части 4 статьи 2</w:t>
        </w:r>
      </w:hyperlink>
      <w:r w:rsidRPr="00B75B2B">
        <w:rPr>
          <w:color w:val="000000" w:themeColor="text1"/>
        </w:rPr>
        <w:t xml:space="preserve"> Федерального закона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Федерации".</w:t>
      </w:r>
    </w:p>
    <w:p w:rsidR="00F638A6" w:rsidRPr="00B75B2B" w:rsidRDefault="00F638A6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75B2B">
        <w:rPr>
          <w:color w:val="000000" w:themeColor="text1"/>
        </w:rPr>
        <w:t xml:space="preserve">4. </w:t>
      </w:r>
      <w:hyperlink r:id="rId11" w:history="1">
        <w:r w:rsidRPr="00B75B2B">
          <w:rPr>
            <w:color w:val="000000" w:themeColor="text1"/>
          </w:rPr>
          <w:t>Пункт 8</w:t>
        </w:r>
      </w:hyperlink>
      <w:r w:rsidRPr="00B75B2B">
        <w:rPr>
          <w:color w:val="000000" w:themeColor="text1"/>
        </w:rPr>
        <w:t xml:space="preserve"> Правил инвестирования временно свободных средств государственной корпорации, государственной компании, утвержденных постановлением Правительства Российской Федерации от 21 декабря 2011 г. N 1080 "Об инвестировании временно свободных средств государственной корпорации, государственной компании" (Собрание законодательства Российской Федерации, 2012, N 1, ст. 125; 2014, N 32, ст. 4497; 2015, N 1, ст. 286; 2017, N 44, ст. 6518; 2018, N 38, ст. 5852), дополнить подпунктом "в" следующего содержания:</w:t>
      </w:r>
    </w:p>
    <w:p w:rsidR="00F638A6" w:rsidRPr="00B75B2B" w:rsidRDefault="00F638A6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75B2B">
        <w:rPr>
          <w:color w:val="000000" w:themeColor="text1"/>
        </w:rPr>
        <w:t xml:space="preserve">"в) исполнение обязательств по выплате номинальной стоимости облигаций либо по выплате номинальной стоимости облигаций и частично или полностью купонного дохода по ним обеспечено поручительством единого института развития в жилищной сфере в соответствии с </w:t>
      </w:r>
      <w:hyperlink r:id="rId12" w:history="1">
        <w:r w:rsidRPr="00B75B2B">
          <w:rPr>
            <w:color w:val="000000" w:themeColor="text1"/>
          </w:rPr>
          <w:t>пунктом 3 части 4 статьи 2</w:t>
        </w:r>
      </w:hyperlink>
      <w:r w:rsidRPr="00B75B2B">
        <w:rPr>
          <w:color w:val="000000" w:themeColor="text1"/>
        </w:rPr>
        <w:t xml:space="preserve"> Федерального закона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Федерации".".</w:t>
      </w:r>
    </w:p>
    <w:p w:rsidR="00F638A6" w:rsidRPr="00B75B2B" w:rsidRDefault="00F638A6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75B2B">
        <w:rPr>
          <w:color w:val="000000" w:themeColor="text1"/>
        </w:rPr>
        <w:t xml:space="preserve">5. В </w:t>
      </w:r>
      <w:hyperlink r:id="rId13" w:history="1">
        <w:r w:rsidRPr="00B75B2B">
          <w:rPr>
            <w:color w:val="000000" w:themeColor="text1"/>
          </w:rPr>
          <w:t>постановлении</w:t>
        </w:r>
      </w:hyperlink>
      <w:r w:rsidRPr="00B75B2B">
        <w:rPr>
          <w:color w:val="000000" w:themeColor="text1"/>
        </w:rPr>
        <w:t xml:space="preserve"> Правительства Российской Федерации от 4 сентября 2013 г. N 777 "О порядке осуществления операций по управлению остатками средств на едином счете федерального бюджета в части покупки (продажи) ценных бумаг не на организованных торгах по договорам </w:t>
      </w:r>
      <w:proofErr w:type="spellStart"/>
      <w:r w:rsidRPr="00B75B2B">
        <w:rPr>
          <w:color w:val="000000" w:themeColor="text1"/>
        </w:rPr>
        <w:t>репо</w:t>
      </w:r>
      <w:proofErr w:type="spellEnd"/>
      <w:r w:rsidRPr="00B75B2B">
        <w:rPr>
          <w:color w:val="000000" w:themeColor="text1"/>
        </w:rPr>
        <w:t xml:space="preserve"> и открытия счетов для осуществления таких операций" (Собрание законодательства Российской Федерации, 2013, N 37, ст. 4697; 2016, </w:t>
      </w:r>
      <w:r w:rsidR="00716592" w:rsidRPr="00B75B2B">
        <w:rPr>
          <w:color w:val="000000" w:themeColor="text1"/>
        </w:rPr>
        <w:t>N 36, ст. 5422; 2017, N 34, ст. </w:t>
      </w:r>
      <w:r w:rsidRPr="00B75B2B">
        <w:rPr>
          <w:color w:val="000000" w:themeColor="text1"/>
        </w:rPr>
        <w:t>5281; 2018, N 52, ст. 8278; 2020, N 27, ст. 4221):</w:t>
      </w:r>
    </w:p>
    <w:p w:rsidR="00F638A6" w:rsidRPr="00B75B2B" w:rsidRDefault="00F638A6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75B2B">
        <w:rPr>
          <w:color w:val="000000" w:themeColor="text1"/>
        </w:rPr>
        <w:t xml:space="preserve">а) в </w:t>
      </w:r>
      <w:hyperlink r:id="rId14" w:history="1">
        <w:r w:rsidRPr="00B75B2B">
          <w:rPr>
            <w:color w:val="000000" w:themeColor="text1"/>
          </w:rPr>
          <w:t>пункте 2</w:t>
        </w:r>
      </w:hyperlink>
      <w:r w:rsidRPr="00B75B2B">
        <w:rPr>
          <w:color w:val="000000" w:themeColor="text1"/>
        </w:rPr>
        <w:t>:</w:t>
      </w:r>
    </w:p>
    <w:p w:rsidR="00F638A6" w:rsidRPr="00B75B2B" w:rsidRDefault="00B75B2B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15" w:history="1">
        <w:r w:rsidR="00F638A6" w:rsidRPr="00B75B2B">
          <w:rPr>
            <w:color w:val="000000" w:themeColor="text1"/>
          </w:rPr>
          <w:t>подпункт "в"</w:t>
        </w:r>
      </w:hyperlink>
      <w:r w:rsidR="00F638A6" w:rsidRPr="00B75B2B">
        <w:rPr>
          <w:color w:val="000000" w:themeColor="text1"/>
        </w:rPr>
        <w:t xml:space="preserve"> изложить в следующей редакции:</w:t>
      </w:r>
    </w:p>
    <w:p w:rsidR="00F638A6" w:rsidRPr="00B75B2B" w:rsidRDefault="00F638A6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75B2B">
        <w:rPr>
          <w:color w:val="000000" w:themeColor="text1"/>
        </w:rPr>
        <w:t xml:space="preserve">"в) покупка (продажа) ценных бумаг по договорам </w:t>
      </w:r>
      <w:proofErr w:type="spellStart"/>
      <w:r w:rsidRPr="00B75B2B">
        <w:rPr>
          <w:color w:val="000000" w:themeColor="text1"/>
        </w:rPr>
        <w:t>репо</w:t>
      </w:r>
      <w:proofErr w:type="spellEnd"/>
      <w:r w:rsidRPr="00B75B2B">
        <w:rPr>
          <w:color w:val="000000" w:themeColor="text1"/>
        </w:rPr>
        <w:t xml:space="preserve"> осуществляется в отношении облигаций федеральных займов и облигаций внешних облигационных займов Российской Федерации, а также облигаций с ипотечным покрытием, обеспеченных поручительством акционерного общества "ДОМ.РФ" - единого института развития в жилищной сфере, определенного Федеральным </w:t>
      </w:r>
      <w:hyperlink r:id="rId16" w:history="1">
        <w:r w:rsidRPr="00B75B2B">
          <w:rPr>
            <w:color w:val="000000" w:themeColor="text1"/>
          </w:rPr>
          <w:t>законом</w:t>
        </w:r>
      </w:hyperlink>
      <w:r w:rsidRPr="00B75B2B">
        <w:rPr>
          <w:color w:val="000000" w:themeColor="text1"/>
        </w:rPr>
        <w:t xml:space="preserve">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(далее - акционерное общество "ДОМ.РФ")";</w:t>
      </w:r>
    </w:p>
    <w:p w:rsidR="00F638A6" w:rsidRPr="00B75B2B" w:rsidRDefault="00B75B2B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17" w:history="1">
        <w:r w:rsidR="00F638A6" w:rsidRPr="00B75B2B">
          <w:rPr>
            <w:color w:val="000000" w:themeColor="text1"/>
          </w:rPr>
          <w:t>дополнить</w:t>
        </w:r>
      </w:hyperlink>
      <w:r w:rsidR="00F638A6" w:rsidRPr="00B75B2B">
        <w:rPr>
          <w:color w:val="000000" w:themeColor="text1"/>
        </w:rPr>
        <w:t xml:space="preserve"> подпунктами "д" и "е" следующего содержания:</w:t>
      </w:r>
    </w:p>
    <w:p w:rsidR="00F638A6" w:rsidRPr="00B75B2B" w:rsidRDefault="00F638A6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75B2B">
        <w:rPr>
          <w:color w:val="000000" w:themeColor="text1"/>
        </w:rPr>
        <w:t xml:space="preserve">"д) покупка (продажа) по договорам </w:t>
      </w:r>
      <w:proofErr w:type="spellStart"/>
      <w:r w:rsidRPr="00B75B2B">
        <w:rPr>
          <w:color w:val="000000" w:themeColor="text1"/>
        </w:rPr>
        <w:t>репо</w:t>
      </w:r>
      <w:proofErr w:type="spellEnd"/>
      <w:r w:rsidRPr="00B75B2B">
        <w:rPr>
          <w:color w:val="000000" w:themeColor="text1"/>
        </w:rPr>
        <w:t xml:space="preserve"> облигаций с ипотечным покрытием, обеспеченных поручительством акционерного общества "ДОМ.РФ", осуществляется в отношении таких облигаций, по которым одно ипотечное покрытие обеспечивает только один выпуск таких ценных бумаг и их эмитентом является ипотечный агент, 100 процентов акций (долей) уставного капитала которого принадлежат акционерному обществу "ДОМ.РФ";</w:t>
      </w:r>
    </w:p>
    <w:p w:rsidR="00F638A6" w:rsidRPr="00B75B2B" w:rsidRDefault="00F638A6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75B2B">
        <w:rPr>
          <w:color w:val="000000" w:themeColor="text1"/>
        </w:rPr>
        <w:t xml:space="preserve">е) акционерное общество "ДОМ.РФ" осуществляет выкуп у Федерального казначейства облигаций с ипотечным покрытием, обеспеченных поручительством акционерного общества "ДОМ.РФ", в случае нарушения кредитной организацией условий исполнения второй части договора </w:t>
      </w:r>
      <w:proofErr w:type="spellStart"/>
      <w:r w:rsidRPr="00B75B2B">
        <w:rPr>
          <w:color w:val="000000" w:themeColor="text1"/>
        </w:rPr>
        <w:t>репо</w:t>
      </w:r>
      <w:proofErr w:type="spellEnd"/>
      <w:r w:rsidRPr="00B75B2B">
        <w:rPr>
          <w:color w:val="000000" w:themeColor="text1"/>
        </w:rPr>
        <w:t>, заключенного с Федеральным казначейством.";</w:t>
      </w:r>
    </w:p>
    <w:p w:rsidR="00F638A6" w:rsidRPr="00B75B2B" w:rsidRDefault="00F638A6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75B2B">
        <w:rPr>
          <w:color w:val="000000" w:themeColor="text1"/>
        </w:rPr>
        <w:t xml:space="preserve">б) в </w:t>
      </w:r>
      <w:hyperlink r:id="rId18" w:history="1">
        <w:r w:rsidRPr="00B75B2B">
          <w:rPr>
            <w:color w:val="000000" w:themeColor="text1"/>
          </w:rPr>
          <w:t>Правилах</w:t>
        </w:r>
      </w:hyperlink>
      <w:r w:rsidRPr="00B75B2B">
        <w:rPr>
          <w:color w:val="000000" w:themeColor="text1"/>
        </w:rPr>
        <w:t xml:space="preserve"> осуществления операций по управлению остатками средств на едином счете федерального бюджета в части покупки (продажи) ценных бумаг не на организованных торгах по договорам </w:t>
      </w:r>
      <w:proofErr w:type="spellStart"/>
      <w:r w:rsidRPr="00B75B2B">
        <w:rPr>
          <w:color w:val="000000" w:themeColor="text1"/>
        </w:rPr>
        <w:t>репо</w:t>
      </w:r>
      <w:proofErr w:type="spellEnd"/>
      <w:r w:rsidRPr="00B75B2B">
        <w:rPr>
          <w:color w:val="000000" w:themeColor="text1"/>
        </w:rPr>
        <w:t xml:space="preserve"> и открытия счетов для осуществления таких операций, утвержденных указанным </w:t>
      </w:r>
      <w:r w:rsidRPr="00B75B2B">
        <w:rPr>
          <w:color w:val="000000" w:themeColor="text1"/>
        </w:rPr>
        <w:lastRenderedPageBreak/>
        <w:t>постановлением:</w:t>
      </w:r>
    </w:p>
    <w:p w:rsidR="00F638A6" w:rsidRPr="00B75B2B" w:rsidRDefault="00F638A6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75B2B">
        <w:rPr>
          <w:color w:val="000000" w:themeColor="text1"/>
        </w:rPr>
        <w:t xml:space="preserve">пункт 15 после </w:t>
      </w:r>
      <w:hyperlink r:id="rId19" w:history="1">
        <w:r w:rsidRPr="00B75B2B">
          <w:rPr>
            <w:color w:val="000000" w:themeColor="text1"/>
          </w:rPr>
          <w:t>абзаца второго</w:t>
        </w:r>
      </w:hyperlink>
      <w:r w:rsidRPr="00B75B2B">
        <w:rPr>
          <w:color w:val="000000" w:themeColor="text1"/>
        </w:rPr>
        <w:t xml:space="preserve"> дополнить абзацем следующего содержания:</w:t>
      </w:r>
    </w:p>
    <w:p w:rsidR="00F638A6" w:rsidRPr="00B75B2B" w:rsidRDefault="00F638A6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75B2B">
        <w:rPr>
          <w:color w:val="000000" w:themeColor="text1"/>
        </w:rPr>
        <w:t xml:space="preserve">"Стоимость облигации с ипотечным покрытием, обеспеченной поручительством акционерного общества "ДОМ.РФ" - единого института развития в жилищной сфере, определенного Федеральным </w:t>
      </w:r>
      <w:hyperlink r:id="rId20" w:history="1">
        <w:r w:rsidRPr="00B75B2B">
          <w:rPr>
            <w:color w:val="000000" w:themeColor="text1"/>
          </w:rPr>
          <w:t>законом</w:t>
        </w:r>
      </w:hyperlink>
      <w:r w:rsidRPr="00B75B2B">
        <w:rPr>
          <w:color w:val="000000" w:themeColor="text1"/>
        </w:rPr>
        <w:t xml:space="preserve">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(далее - акционерное общество "ДОМ.РФ"), по которой одно ипотечное покрытие обеспечивает только один выпуск таких ценных бумаг и ее эмитентом является ипотечный агент, 100 процентов акций (долей) уставного капитала которого принадлежат акционерному обществу "ДОМ.РФ", передаваемой Федеральному казначейству по договору </w:t>
      </w:r>
      <w:proofErr w:type="spellStart"/>
      <w:r w:rsidRPr="00B75B2B">
        <w:rPr>
          <w:color w:val="000000" w:themeColor="text1"/>
        </w:rPr>
        <w:t>репо</w:t>
      </w:r>
      <w:proofErr w:type="spellEnd"/>
      <w:r w:rsidRPr="00B75B2B">
        <w:rPr>
          <w:color w:val="000000" w:themeColor="text1"/>
        </w:rPr>
        <w:t xml:space="preserve">, в том числе в результате замены ценных бумаг в соответствии с пунктом 35 настоящих Правил или исполнения компенсационного взноса, определяется как цена ценной бумаги по данным предыдущего торгового дня, размещенная на сайте публичного акционерного общества "Московская Биржа ММВБ-РТС" в информационно-телекоммуникационной сети "Интернет", в соответствии с порядком определения рыночной цены ценных бумаг, установленным </w:t>
      </w:r>
      <w:hyperlink r:id="rId21" w:history="1">
        <w:r w:rsidRPr="00B75B2B">
          <w:rPr>
            <w:color w:val="000000" w:themeColor="text1"/>
          </w:rPr>
          <w:t>пунктом 4 статьи 212</w:t>
        </w:r>
      </w:hyperlink>
      <w:r w:rsidRPr="00B75B2B">
        <w:rPr>
          <w:color w:val="000000" w:themeColor="text1"/>
        </w:rPr>
        <w:t xml:space="preserve"> Налогового кодекса Российской Федерации, с учетом накопленного процентного (купонного) дохода. В случае отсутствия цены, размещенной в информационно-телекоммуникационной сети "Интернет" на сайте публичного акционерного общества "Московская Биржа ММВБ-РТС", стоимость ценной бумаги определяется как цена ценной бумаги по данным предыдущего торгового дня, размещенная на сайте ценового центра Небанковской кредитной организации акционерного общества "Национальный расчетный депозитарий" в информационно-телекоммуникационной сети "Интернет".";</w:t>
      </w:r>
    </w:p>
    <w:p w:rsidR="00F638A6" w:rsidRPr="00B75B2B" w:rsidRDefault="00B75B2B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22" w:history="1">
        <w:r w:rsidR="00F638A6" w:rsidRPr="00B75B2B">
          <w:rPr>
            <w:color w:val="000000" w:themeColor="text1"/>
          </w:rPr>
          <w:t>подпункты "б"</w:t>
        </w:r>
      </w:hyperlink>
      <w:r w:rsidR="00F638A6" w:rsidRPr="00B75B2B">
        <w:rPr>
          <w:color w:val="000000" w:themeColor="text1"/>
        </w:rPr>
        <w:t xml:space="preserve"> и </w:t>
      </w:r>
      <w:hyperlink r:id="rId23" w:history="1">
        <w:r w:rsidR="00F638A6" w:rsidRPr="00B75B2B">
          <w:rPr>
            <w:color w:val="000000" w:themeColor="text1"/>
          </w:rPr>
          <w:t>"в" пункта 16</w:t>
        </w:r>
      </w:hyperlink>
      <w:r w:rsidR="00F638A6" w:rsidRPr="00B75B2B">
        <w:rPr>
          <w:color w:val="000000" w:themeColor="text1"/>
        </w:rPr>
        <w:t xml:space="preserve"> изложить в следующей редакции:</w:t>
      </w:r>
    </w:p>
    <w:p w:rsidR="00F638A6" w:rsidRPr="00B75B2B" w:rsidRDefault="00F638A6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75B2B">
        <w:rPr>
          <w:color w:val="000000" w:themeColor="text1"/>
        </w:rPr>
        <w:t xml:space="preserve">"б) определяет для предстоящего отбора заявок максимальный размер средств, направляемых на покупку ценных бумаг по договорам </w:t>
      </w:r>
      <w:proofErr w:type="spellStart"/>
      <w:r w:rsidRPr="00B75B2B">
        <w:rPr>
          <w:color w:val="000000" w:themeColor="text1"/>
        </w:rPr>
        <w:t>репо</w:t>
      </w:r>
      <w:proofErr w:type="spellEnd"/>
      <w:r w:rsidRPr="00B75B2B">
        <w:rPr>
          <w:color w:val="000000" w:themeColor="text1"/>
        </w:rPr>
        <w:t xml:space="preserve">, минимальную фиксированную процентную ставку размещения средств или базовую плавающую процентную ставку размещения средств и минимальный спред к ней, минимальный размер одной заявки, максимальное количество заявок от одной кредитной организации, форму отбора заявок (открытая или закрытая), условия заключения и исполнения договора </w:t>
      </w:r>
      <w:proofErr w:type="spellStart"/>
      <w:r w:rsidRPr="00B75B2B">
        <w:rPr>
          <w:color w:val="000000" w:themeColor="text1"/>
        </w:rPr>
        <w:t>репо</w:t>
      </w:r>
      <w:proofErr w:type="spellEnd"/>
      <w:r w:rsidRPr="00B75B2B">
        <w:rPr>
          <w:color w:val="000000" w:themeColor="text1"/>
        </w:rPr>
        <w:t>, предельное значение обеспеченности. Максимальный размер средств, направляемых на покупку облигаций с ипотечным покрытием, обеспеченных поручительством акционерного общества "ДОМ.РФ", не должен превышать предельного объема выкупа указанных облигаций, рекомендованного акционерным обществом "ДОМ.РФ";</w:t>
      </w:r>
    </w:p>
    <w:p w:rsidR="00F638A6" w:rsidRPr="00B75B2B" w:rsidRDefault="00F638A6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75B2B">
        <w:rPr>
          <w:color w:val="000000" w:themeColor="text1"/>
        </w:rPr>
        <w:t xml:space="preserve">в) определяет совместно с Министерством финансов Российской Федерации перечень ценных бумаг, в отношении которых заключаются договоры </w:t>
      </w:r>
      <w:proofErr w:type="spellStart"/>
      <w:r w:rsidRPr="00B75B2B">
        <w:rPr>
          <w:color w:val="000000" w:themeColor="text1"/>
        </w:rPr>
        <w:t>репо</w:t>
      </w:r>
      <w:proofErr w:type="spellEnd"/>
      <w:r w:rsidRPr="00B75B2B">
        <w:rPr>
          <w:color w:val="000000" w:themeColor="text1"/>
        </w:rPr>
        <w:t>, начальные значения дисконтов. Указанные параметры для облигаций с ипотечным покрытием, обеспеченных поручительством акционерного общества "ДОМ.РФ", определяются по рекомендациям акционерного общества "ДОМ.РФ";";</w:t>
      </w:r>
    </w:p>
    <w:p w:rsidR="00F638A6" w:rsidRPr="00B75B2B" w:rsidRDefault="00F638A6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75B2B">
        <w:rPr>
          <w:color w:val="000000" w:themeColor="text1"/>
        </w:rPr>
        <w:t xml:space="preserve">в предложении первом </w:t>
      </w:r>
      <w:hyperlink r:id="rId24" w:history="1">
        <w:r w:rsidRPr="00B75B2B">
          <w:rPr>
            <w:color w:val="000000" w:themeColor="text1"/>
          </w:rPr>
          <w:t>пункта 41</w:t>
        </w:r>
      </w:hyperlink>
      <w:r w:rsidRPr="00B75B2B">
        <w:rPr>
          <w:color w:val="000000" w:themeColor="text1"/>
        </w:rPr>
        <w:t xml:space="preserve"> слова "ниже стоимости этих ценных бумаг, рассчитанной с учетом предельного дисконта" заменить словами "на величину, превышающую предельное значение обеспеченности";</w:t>
      </w:r>
    </w:p>
    <w:p w:rsidR="00F638A6" w:rsidRPr="00B75B2B" w:rsidRDefault="00B75B2B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25" w:history="1">
        <w:r w:rsidR="00F638A6" w:rsidRPr="00B75B2B">
          <w:rPr>
            <w:color w:val="000000" w:themeColor="text1"/>
          </w:rPr>
          <w:t>дополнить</w:t>
        </w:r>
      </w:hyperlink>
      <w:r w:rsidR="00F638A6" w:rsidRPr="00B75B2B">
        <w:rPr>
          <w:color w:val="000000" w:themeColor="text1"/>
        </w:rPr>
        <w:t xml:space="preserve"> пунктом 43(1) следующего содержания:</w:t>
      </w:r>
    </w:p>
    <w:p w:rsidR="00F638A6" w:rsidRPr="00B75B2B" w:rsidRDefault="00F638A6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75B2B">
        <w:rPr>
          <w:color w:val="000000" w:themeColor="text1"/>
        </w:rPr>
        <w:t xml:space="preserve">"43(1). В случае нарушения кредитной организацией условий генерального соглашения и договора </w:t>
      </w:r>
      <w:proofErr w:type="spellStart"/>
      <w:r w:rsidRPr="00B75B2B">
        <w:rPr>
          <w:color w:val="000000" w:themeColor="text1"/>
        </w:rPr>
        <w:t>репо</w:t>
      </w:r>
      <w:proofErr w:type="spellEnd"/>
      <w:r w:rsidRPr="00B75B2B">
        <w:rPr>
          <w:color w:val="000000" w:themeColor="text1"/>
        </w:rPr>
        <w:t xml:space="preserve"> по исполнению второй части договора </w:t>
      </w:r>
      <w:proofErr w:type="spellStart"/>
      <w:r w:rsidRPr="00B75B2B">
        <w:rPr>
          <w:color w:val="000000" w:themeColor="text1"/>
        </w:rPr>
        <w:t>репо</w:t>
      </w:r>
      <w:proofErr w:type="spellEnd"/>
      <w:r w:rsidRPr="00B75B2B">
        <w:rPr>
          <w:color w:val="000000" w:themeColor="text1"/>
        </w:rPr>
        <w:t xml:space="preserve"> в соответствии с условиями генерального соглашения в отношении облигаций с ипотечным покрытием, обеспеченных поручительством акционерного общества "ДОМ.РФ", Федеральное казначейство вправе потребовать от акционерного общества "ДОМ.РФ" выкупа указанных облигаций в пределах </w:t>
      </w:r>
      <w:r w:rsidRPr="00B75B2B">
        <w:rPr>
          <w:color w:val="000000" w:themeColor="text1"/>
        </w:rPr>
        <w:lastRenderedPageBreak/>
        <w:t xml:space="preserve">объема, рекомендованного акционерным обществом "ДОМ.РФ" в соответствии с подпунктом "в" пункта 16 настоящих Правил. Выкуп облигаций с ипотечным покрытием, обеспеченных поручительством акционерного общества "ДОМ.РФ", осуществляется акционерным обществом "ДОМ.РФ" на основании требования Федерального казначейства по стоимости указанных облигаций на дату, предшествующую дате исполнения второй части договора </w:t>
      </w:r>
      <w:proofErr w:type="spellStart"/>
      <w:r w:rsidRPr="00B75B2B">
        <w:rPr>
          <w:color w:val="000000" w:themeColor="text1"/>
        </w:rPr>
        <w:t>репо</w:t>
      </w:r>
      <w:proofErr w:type="spellEnd"/>
      <w:r w:rsidRPr="00B75B2B">
        <w:rPr>
          <w:color w:val="000000" w:themeColor="text1"/>
        </w:rPr>
        <w:t xml:space="preserve">, и с учетом дисконта, который должен быть не ниже дисконта, рекомендованного акционерным обществом "ДОМ.РФ" по операциям </w:t>
      </w:r>
      <w:proofErr w:type="spellStart"/>
      <w:r w:rsidRPr="00B75B2B">
        <w:rPr>
          <w:color w:val="000000" w:themeColor="text1"/>
        </w:rPr>
        <w:t>репо</w:t>
      </w:r>
      <w:proofErr w:type="spellEnd"/>
      <w:r w:rsidRPr="00B75B2B">
        <w:rPr>
          <w:color w:val="000000" w:themeColor="text1"/>
        </w:rPr>
        <w:t xml:space="preserve"> в отношении таких облигаций.".</w:t>
      </w:r>
    </w:p>
    <w:p w:rsidR="00F638A6" w:rsidRPr="00B75B2B" w:rsidRDefault="00F638A6">
      <w:pPr>
        <w:pStyle w:val="ConsPlusNormal"/>
        <w:jc w:val="both"/>
        <w:rPr>
          <w:color w:val="000000" w:themeColor="text1"/>
        </w:rPr>
      </w:pPr>
    </w:p>
    <w:p w:rsidR="00F638A6" w:rsidRPr="00B75B2B" w:rsidRDefault="00F638A6">
      <w:pPr>
        <w:pStyle w:val="ConsPlusNormal"/>
        <w:jc w:val="both"/>
        <w:rPr>
          <w:color w:val="000000" w:themeColor="text1"/>
        </w:rPr>
      </w:pPr>
    </w:p>
    <w:p w:rsidR="00F638A6" w:rsidRPr="00B75B2B" w:rsidRDefault="00F638A6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DF6B7E" w:rsidRPr="00B75B2B" w:rsidRDefault="00DF6B7E">
      <w:pPr>
        <w:rPr>
          <w:color w:val="000000" w:themeColor="text1"/>
        </w:rPr>
      </w:pPr>
    </w:p>
    <w:sectPr w:rsidR="00DF6B7E" w:rsidRPr="00B75B2B" w:rsidSect="00CB0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A6"/>
    <w:rsid w:val="00716592"/>
    <w:rsid w:val="00B75B2B"/>
    <w:rsid w:val="00DF6B7E"/>
    <w:rsid w:val="00F6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4F568-9D12-4D25-875E-0E2C50AE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8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38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38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CC621922ED2BA611C28926B516DA866D238A744152E074D2935122076DCD7999D4A6D4C057EB86940235880074024564B0BD4CQ565I" TargetMode="External"/><Relationship Id="rId13" Type="http://schemas.openxmlformats.org/officeDocument/2006/relationships/hyperlink" Target="consultantplus://offline/ref=85CC621922ED2BA611C28926B516DA866D23887C4A5AE074D2935122076DCD798BD4FEDBC75AA1D6D1493A8A04Q66AI" TargetMode="External"/><Relationship Id="rId18" Type="http://schemas.openxmlformats.org/officeDocument/2006/relationships/hyperlink" Target="consultantplus://offline/ref=85CC621922ED2BA611C28926B516DA866D23887C4A5AE074D2935122076DCD7999D4A6D7C257EB86940235880074024564B0BD4CQ565I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5CC621922ED2BA611C28926B516DA866D208876465AE074D2935122076DCD7999D4A6D7C65DB8D2DB0369CE5367014264B3BC50574147QC67I" TargetMode="External"/><Relationship Id="rId7" Type="http://schemas.openxmlformats.org/officeDocument/2006/relationships/hyperlink" Target="consultantplus://offline/ref=85CC621922ED2BA611C28926B516DA866D238B7C4052E074D2935122076DCD7999D4A6D7C55CBED4D55C6CDB423F0E467CACBC4F4B4345C5QF63I" TargetMode="External"/><Relationship Id="rId12" Type="http://schemas.openxmlformats.org/officeDocument/2006/relationships/hyperlink" Target="consultantplus://offline/ref=85CC621922ED2BA611C28926B516DA866D238A744152E074D2935122076DCD7999D4A6D4C057EB86940235880074024564B0BD4CQ565I" TargetMode="External"/><Relationship Id="rId17" Type="http://schemas.openxmlformats.org/officeDocument/2006/relationships/hyperlink" Target="consultantplus://offline/ref=85CC621922ED2BA611C28926B516DA866D23887C4A5AE074D2935122076DCD7999D4A6D7C55CBFD7D65C6CDB423F0E467CACBC4F4B4345C5QF63I" TargetMode="External"/><Relationship Id="rId25" Type="http://schemas.openxmlformats.org/officeDocument/2006/relationships/hyperlink" Target="consultantplus://offline/ref=85CC621922ED2BA611C28926B516DA866D23887C4A5AE074D2935122076DCD7999D4A6D7C257EB86940235880074024564B0BD4CQ56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5CC621922ED2BA611C28926B516DA866D238A744152E074D2935122076DCD798BD4FEDBC75AA1D6D1493A8A04Q66AI" TargetMode="External"/><Relationship Id="rId20" Type="http://schemas.openxmlformats.org/officeDocument/2006/relationships/hyperlink" Target="consultantplus://offline/ref=85CC621922ED2BA611C28926B516DA866D238A744152E074D2935122076DCD798BD4FEDBC75AA1D6D1493A8A04Q66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5CC621922ED2BA611C28926B516DA866D238A744152E074D2935122076DCD7999D4A6D4C057EB86940235880074024564B0BD4CQ565I" TargetMode="External"/><Relationship Id="rId11" Type="http://schemas.openxmlformats.org/officeDocument/2006/relationships/hyperlink" Target="consultantplus://offline/ref=85CC621922ED2BA611C28926B516DA866D2485744151E074D2935122076DCD7999D4A6D2C457EB86940235880074024564B0BD4CQ565I" TargetMode="External"/><Relationship Id="rId24" Type="http://schemas.openxmlformats.org/officeDocument/2006/relationships/hyperlink" Target="consultantplus://offline/ref=85CC621922ED2BA611C28926B516DA866D23887C4A5AE074D2935122076DCD7999D4A6D7C55CBFD0D75C6CDB423F0E467CACBC4F4B4345C5QF63I" TargetMode="External"/><Relationship Id="rId5" Type="http://schemas.openxmlformats.org/officeDocument/2006/relationships/hyperlink" Target="consultantplus://offline/ref=85CC621922ED2BA611C28926B516DA866D268B734456E074D2935122076DCD7999D4A6D7C55CBED4D95C6CDB423F0E467CACBC4F4B4345C5QF63I" TargetMode="External"/><Relationship Id="rId15" Type="http://schemas.openxmlformats.org/officeDocument/2006/relationships/hyperlink" Target="consultantplus://offline/ref=85CC621922ED2BA611C28926B516DA866D23887C4A5AE074D2935122076DCD7999D4A6D7C657EB86940235880074024564B0BD4CQ565I" TargetMode="External"/><Relationship Id="rId23" Type="http://schemas.openxmlformats.org/officeDocument/2006/relationships/hyperlink" Target="consultantplus://offline/ref=85CC621922ED2BA611C28926B516DA866D23887C4A5AE074D2935122076DCD7999D4A6D4C257EB86940235880074024564B0BD4CQ565I" TargetMode="External"/><Relationship Id="rId10" Type="http://schemas.openxmlformats.org/officeDocument/2006/relationships/hyperlink" Target="consultantplus://offline/ref=85CC621922ED2BA611C28926B516DA866D238A744152E074D2935122076DCD7999D4A6D4C057EB86940235880074024564B0BD4CQ565I" TargetMode="External"/><Relationship Id="rId19" Type="http://schemas.openxmlformats.org/officeDocument/2006/relationships/hyperlink" Target="consultantplus://offline/ref=85CC621922ED2BA611C28926B516DA866D23887C4A5AE074D2935122076DCD7999D4A6D4C157EB86940235880074024564B0BD4CQ565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5CC621922ED2BA611C28926B516DA866D248C7C4255E074D2935122076DCD7999D4A6D7C757EB86940235880074024564B0BD4CQ565I" TargetMode="External"/><Relationship Id="rId14" Type="http://schemas.openxmlformats.org/officeDocument/2006/relationships/hyperlink" Target="consultantplus://offline/ref=85CC621922ED2BA611C28926B516DA866D23887C4A5AE074D2935122076DCD7999D4A6D7C55CBFD7D65C6CDB423F0E467CACBC4F4B4345C5QF63I" TargetMode="External"/><Relationship Id="rId22" Type="http://schemas.openxmlformats.org/officeDocument/2006/relationships/hyperlink" Target="consultantplus://offline/ref=85CC621922ED2BA611C28926B516DA866D23887C4A5AE074D2935122076DCD7999D4A6D1CE08EE93855A3A8C186B025A78B2BFQ46E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Родькина Екатерина Александровна</dc:creator>
  <cp:keywords/>
  <dc:description/>
  <cp:lastModifiedBy>Родькина Екатерина Александровна</cp:lastModifiedBy>
  <cp:revision>3</cp:revision>
  <dcterms:created xsi:type="dcterms:W3CDTF">2020-11-26T08:58:00Z</dcterms:created>
  <dcterms:modified xsi:type="dcterms:W3CDTF">2020-11-26T09:30:00Z</dcterms:modified>
</cp:coreProperties>
</file>