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7AC" w:rsidRPr="00A1020A" w:rsidRDefault="008C7216" w:rsidP="00DA588D">
      <w:pPr>
        <w:spacing w:before="672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A1020A">
        <w:rPr>
          <w:rFonts w:ascii="Times New Roman" w:hAnsi="Times New Roman" w:cs="Times New Roman"/>
          <w:color w:val="000000" w:themeColor="text1"/>
          <w:sz w:val="48"/>
          <w:szCs w:val="48"/>
        </w:rPr>
        <w:t>Закрытие года</w:t>
      </w:r>
    </w:p>
    <w:p w:rsidR="00A1020A" w:rsidRDefault="00A1020A" w:rsidP="009F5FB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</w:p>
    <w:sdt>
      <w:sdtPr>
        <w:rPr>
          <w:rFonts w:ascii="Times New Roman" w:hAnsi="Times New Roman" w:cs="Times New Roman"/>
          <w:color w:val="000000" w:themeColor="text1"/>
          <w:sz w:val="32"/>
          <w:szCs w:val="32"/>
        </w:rPr>
        <w:id w:val="1271899858"/>
        <w:docPartObj>
          <w:docPartGallery w:val="Table of Contents"/>
          <w:docPartUnique/>
        </w:docPartObj>
      </w:sdtPr>
      <w:sdtEndPr>
        <w:rPr>
          <w:rFonts w:eastAsiaTheme="minorHAnsi"/>
          <w:lang w:eastAsia="en-US"/>
        </w:rPr>
      </w:sdtEndPr>
      <w:sdtContent>
        <w:p w:rsidR="009F5FB8" w:rsidRPr="002F3602" w:rsidRDefault="009F5FB8">
          <w:pPr>
            <w:pStyle w:val="aa"/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</w:pPr>
          <w:r w:rsidRPr="002F3602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Оглавление</w:t>
          </w:r>
        </w:p>
        <w:p w:rsidR="002F3602" w:rsidRPr="002F3602" w:rsidRDefault="009F5FB8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r w:rsidRPr="002F3602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fldChar w:fldCharType="begin"/>
          </w:r>
          <w:r w:rsidRPr="002F3602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instrText xml:space="preserve"> TOC \o "1-3" \h \z \u </w:instrText>
          </w:r>
          <w:r w:rsidRPr="002F3602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fldChar w:fldCharType="separate"/>
          </w:r>
          <w:hyperlink w:anchor="_Toc503894626" w:history="1">
            <w:r w:rsidR="002F3602" w:rsidRPr="002F3602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Алгоритм действий.</w:t>
            </w:r>
            <w:r w:rsidR="002F3602"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2F3602"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2F3602"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_Toc503894626 \h </w:instrText>
            </w:r>
            <w:r w:rsidR="002F3602"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2F3602"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2F3602"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</w:t>
            </w:r>
            <w:r w:rsidR="002F3602"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F3602" w:rsidRPr="002F3602" w:rsidRDefault="002F360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503894627" w:history="1">
            <w:r w:rsidRPr="002F3602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Запуск автоматического формирования проводок по закрытию счетов.</w:t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_Toc503894627 \h </w:instrText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6</w:t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2F3602" w:rsidRPr="002F3602" w:rsidRDefault="002F360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32"/>
              <w:szCs w:val="32"/>
              <w:lang w:eastAsia="ru-RU"/>
            </w:rPr>
          </w:pPr>
          <w:hyperlink w:anchor="_Toc503894628" w:history="1">
            <w:r w:rsidRPr="002F3602">
              <w:rPr>
                <w:rStyle w:val="ab"/>
                <w:rFonts w:ascii="Times New Roman" w:hAnsi="Times New Roman" w:cs="Times New Roman"/>
                <w:noProof/>
                <w:sz w:val="32"/>
                <w:szCs w:val="32"/>
              </w:rPr>
              <w:t>Откат проводок по закрытию отчетного периода.</w:t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_Toc503894628 \h </w:instrText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8</w:t>
            </w:r>
            <w:r w:rsidRPr="002F3602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9F5FB8" w:rsidRPr="002F3602" w:rsidRDefault="009F5FB8">
          <w:pPr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</w:pPr>
          <w:r w:rsidRPr="002F3602">
            <w:rPr>
              <w:rFonts w:ascii="Times New Roman" w:hAnsi="Times New Roman" w:cs="Times New Roman"/>
              <w:b/>
              <w:bCs/>
              <w:color w:val="000000" w:themeColor="text1"/>
              <w:sz w:val="32"/>
              <w:szCs w:val="32"/>
            </w:rPr>
            <w:fldChar w:fldCharType="end"/>
          </w:r>
        </w:p>
      </w:sdtContent>
    </w:sdt>
    <w:p w:rsidR="009F5FB8" w:rsidRPr="00DA588D" w:rsidRDefault="009F5FB8" w:rsidP="004E520E">
      <w:pPr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9F5FB8" w:rsidRPr="009F5FB8" w:rsidRDefault="009F5FB8" w:rsidP="004E520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5FB8" w:rsidRPr="009F5FB8" w:rsidRDefault="009F5FB8" w:rsidP="004E520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9F5FB8" w:rsidRPr="009F5FB8" w:rsidSect="00A1020A"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427FAB" w:rsidRPr="009F5FB8" w:rsidRDefault="003F7B8A" w:rsidP="009F5FB8">
      <w:pPr>
        <w:pStyle w:val="1"/>
        <w:rPr>
          <w:color w:val="000000" w:themeColor="text1"/>
        </w:rPr>
      </w:pPr>
      <w:bookmarkStart w:id="0" w:name="_Toc503894626"/>
      <w:r w:rsidRPr="009F5FB8">
        <w:rPr>
          <w:color w:val="000000" w:themeColor="text1"/>
        </w:rPr>
        <w:lastRenderedPageBreak/>
        <w:t>Алгоритм действий.</w:t>
      </w:r>
      <w:bookmarkEnd w:id="0"/>
    </w:p>
    <w:tbl>
      <w:tblPr>
        <w:tblW w:w="9300" w:type="dxa"/>
        <w:tblInd w:w="93" w:type="dxa"/>
        <w:tblLook w:val="04A0" w:firstRow="1" w:lastRow="0" w:firstColumn="1" w:lastColumn="0" w:noHBand="0" w:noVBand="1"/>
      </w:tblPr>
      <w:tblGrid>
        <w:gridCol w:w="5969"/>
        <w:gridCol w:w="3331"/>
      </w:tblGrid>
      <w:tr w:rsidR="009F5FB8" w:rsidRPr="00680040" w:rsidTr="002F3602">
        <w:trPr>
          <w:trHeight w:val="300"/>
          <w:tblHeader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4E52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Действие</w:t>
            </w:r>
          </w:p>
        </w:tc>
        <w:tc>
          <w:tcPr>
            <w:tcW w:w="3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4E520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Раздел АИС УБР</w:t>
            </w:r>
          </w:p>
        </w:tc>
      </w:tr>
      <w:tr w:rsidR="009F5FB8" w:rsidRPr="00680040" w:rsidTr="002F3602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       Сверить Отчет о состоянии лицевого счета (СУФД) с остатками в оборотной ведомости по аналитическим счетам по 121002*; 130405* (уровень аналитики 1,5);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Функции - Оборотная ведомость по аналитическим счетам</w:t>
            </w:r>
          </w:p>
        </w:tc>
      </w:tr>
      <w:tr w:rsidR="009F5FB8" w:rsidRPr="00680040" w:rsidTr="002F3602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       Сверить Сведения о принятых бюджетных обязательствах (СУФД) с кредитовыми оборотами в оборотной ведомости по аналитическим счетам по 150211*; 150112*;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Функции - Оборотная ведомость по аналитическим счетам (уровни аналитики 1, 5)</w:t>
            </w:r>
          </w:p>
        </w:tc>
      </w:tr>
      <w:tr w:rsidR="009F5FB8" w:rsidRPr="00680040" w:rsidTr="002F3602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       Проверить принятые лимиты по дебетовому обороту счета 150115*;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Функции - Оборотная ведомость по аналитическим счетам (уровни аналитики 1, 5)</w:t>
            </w:r>
          </w:p>
        </w:tc>
      </w:tr>
      <w:tr w:rsidR="009F5FB8" w:rsidRPr="00680040" w:rsidTr="002F3602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4.       </w:t>
            </w:r>
            <w:proofErr w:type="gramStart"/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Сверить </w:t>
            </w:r>
            <w:proofErr w:type="spellStart"/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соотоношение</w:t>
            </w:r>
            <w:proofErr w:type="spellEnd"/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оборотов по лимитами с оборотами по БО, ДО, кассовому расходу;</w:t>
            </w:r>
            <w:proofErr w:type="gramEnd"/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Функции - Оборотная ведомость по аналитическим счетам</w:t>
            </w:r>
          </w:p>
        </w:tc>
      </w:tr>
      <w:tr w:rsidR="009F5FB8" w:rsidRPr="00680040" w:rsidTr="002F3602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       Проверить оборотную ведомость по дебиторам/кредиторам (убрать «пересортицу», убрать дебетовые остатки по 1206* (допустим только 120611* - ЗП));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Функции - Оборотная ведомость по расчетам с дебиторами/кредиторами</w:t>
            </w:r>
          </w:p>
        </w:tc>
      </w:tr>
      <w:tr w:rsidR="009F5FB8" w:rsidRPr="00680040" w:rsidTr="002F3602">
        <w:trPr>
          <w:trHeight w:val="12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       Проверить основные средства: начисление амортизации (на 140120* 272), все приходы, все перемещения (310-310), все списания (410-410);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Учет - Инвентарная картотека - По карточкам; Функции - Оборотная ведомость по ТМЦ; Функции - Оборотная ведомость по аналитическим счетам </w:t>
            </w: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(</w:t>
            </w:r>
            <w:proofErr w:type="spellStart"/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Кт</w:t>
            </w:r>
            <w:proofErr w:type="spellEnd"/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1104хх; аналитика по перемещениям и списаниям)</w:t>
            </w:r>
          </w:p>
        </w:tc>
      </w:tr>
      <w:tr w:rsidR="009F5FB8" w:rsidRPr="00680040" w:rsidTr="002F3602">
        <w:trPr>
          <w:trHeight w:val="9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7.       Проверить ТМЦ: по оборотной ведомости по ТМЦ: все приходы, перемещения (340-340), списания (440-440), отсутствие кредитовых остатков, аналитика;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Функции - Оборотная ведомость по ТМЦ; Функции - Оборотная ведомость по аналитическим счетам (аналитика по перемещениям и списаниям)</w:t>
            </w:r>
          </w:p>
        </w:tc>
      </w:tr>
      <w:tr w:rsidR="009F5FB8" w:rsidRPr="00680040" w:rsidTr="002F3602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       Проверить остатки по 1106* на отсутствие «лишнего»;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Функции - Оборотная ведомость по аналитическим счетам</w:t>
            </w:r>
          </w:p>
        </w:tc>
      </w:tr>
      <w:tr w:rsidR="009F5FB8" w:rsidRPr="00680040" w:rsidTr="002F3602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       Проверить обороты по «транзитным» счетам (121003*) на отсутствие остатков;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Функции - Оборотная ведомость по аналитическим счетам</w:t>
            </w:r>
          </w:p>
        </w:tc>
      </w:tr>
      <w:tr w:rsidR="009F5FB8" w:rsidRPr="00680040" w:rsidTr="002F3602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   Сверить доходы с выпиской;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Функции - Оборотная ведомость по аналитическим счетам</w:t>
            </w:r>
          </w:p>
        </w:tc>
      </w:tr>
      <w:tr w:rsidR="009F5FB8" w:rsidRPr="00680040" w:rsidTr="002F3602">
        <w:trPr>
          <w:trHeight w:val="9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11.   Разбить просроченную дебиторскую задолженность (120541*) на контрагентов;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Функции - Оборотная ведомость по расчетам с дебиторами/кредиторами; Учет - Хозяйственные операции - По операциям</w:t>
            </w:r>
          </w:p>
        </w:tc>
      </w:tr>
      <w:tr w:rsidR="009F5FB8" w:rsidRPr="00680040" w:rsidTr="002F3602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12.   Перед запуском функции закрытия периода проверить по оборотной ведомости по аналитическим счетам наличие аналитики, </w:t>
            </w: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правильность аналитики;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Функции - Оборотная ведомость по аналитическим счетам </w:t>
            </w: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(уровни аналитики 1, 5)</w:t>
            </w:r>
          </w:p>
        </w:tc>
      </w:tr>
      <w:tr w:rsidR="009F5FB8" w:rsidRPr="00680040" w:rsidTr="002F3602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13.   Запустить функцию автоматического формирования проводок по закрытию отчетного периода (Функции =&gt; Распределение =&gt; Средств по счетам);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Функции - Распределение - Средств по счетам</w:t>
            </w:r>
          </w:p>
        </w:tc>
      </w:tr>
      <w:tr w:rsidR="009F5FB8" w:rsidRPr="00680040" w:rsidTr="002F3602">
        <w:trPr>
          <w:trHeight w:val="9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0040" w:rsidRPr="00680040" w:rsidRDefault="00680040" w:rsidP="004E520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14.   Сформировать отчетные формы и перенести в Своды.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0040" w:rsidRPr="00680040" w:rsidRDefault="00680040" w:rsidP="002F360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8004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Бухгалтерский учет с архивом отчетности - Оборотная ведомость по аналитическим счетам - Расширения - Пользовательские отчеты</w:t>
            </w:r>
          </w:p>
        </w:tc>
      </w:tr>
    </w:tbl>
    <w:p w:rsidR="00BA4196" w:rsidRPr="009F5FB8" w:rsidRDefault="00BA4196" w:rsidP="004E520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BA4196" w:rsidRPr="009F5FB8" w:rsidSect="002F36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0040" w:rsidRPr="009F5FB8" w:rsidRDefault="00BA4196" w:rsidP="009F5FB8">
      <w:pPr>
        <w:pStyle w:val="1"/>
        <w:rPr>
          <w:color w:val="000000" w:themeColor="text1"/>
        </w:rPr>
      </w:pPr>
      <w:bookmarkStart w:id="1" w:name="_Toc503894627"/>
      <w:r w:rsidRPr="009F5FB8">
        <w:rPr>
          <w:color w:val="000000" w:themeColor="text1"/>
        </w:rPr>
        <w:lastRenderedPageBreak/>
        <w:t>Запуск автоматического формирования проводок по закрытию счетов.</w:t>
      </w:r>
      <w:bookmarkEnd w:id="1"/>
    </w:p>
    <w:p w:rsidR="00BA4196" w:rsidRPr="009F5FB8" w:rsidRDefault="00BA4196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Открыть раздел «</w:t>
      </w:r>
      <w:r w:rsidRPr="009F5F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Функции – Распределение – Средств по счетам</w:t>
      </w: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F5FB8"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A4196" w:rsidRPr="009F5FB8" w:rsidRDefault="00BA4196" w:rsidP="007D698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845D0F2" wp14:editId="096DB074">
            <wp:extent cx="5987489" cy="181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59752" b="80435"/>
                    <a:stretch/>
                  </pic:blipFill>
                  <pic:spPr bwMode="auto">
                    <a:xfrm>
                      <a:off x="0" y="0"/>
                      <a:ext cx="5986871" cy="181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196" w:rsidRPr="009F5FB8" w:rsidRDefault="00BA4196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В разделе найти предварительно созданную запись настройки последовательности закрытия счетов, выбрать</w:t>
      </w:r>
      <w:r w:rsidR="00641EB9"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контекстном меню действие </w:t>
      </w:r>
      <w:r w:rsidR="00641EB9"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«Отра</w:t>
      </w: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ботка – </w:t>
      </w:r>
      <w:r w:rsidRPr="009F5F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Отработать в учете</w:t>
      </w: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BA4196" w:rsidRPr="009F5FB8" w:rsidRDefault="00BA4196" w:rsidP="007D698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6D6476" wp14:editId="33B3D25E">
            <wp:extent cx="6056144" cy="21240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458" r="25851" b="53935"/>
                    <a:stretch/>
                  </pic:blipFill>
                  <pic:spPr bwMode="auto">
                    <a:xfrm>
                      <a:off x="0" y="0"/>
                      <a:ext cx="6058848" cy="212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196" w:rsidRPr="009F5FB8" w:rsidRDefault="00BA4196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В окне параметров формирования проводок по закрытию учетного периода задать:</w:t>
      </w:r>
    </w:p>
    <w:p w:rsidR="00BA4196" w:rsidRPr="009F5FB8" w:rsidRDefault="00BA4196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Дату </w:t>
      </w:r>
      <w:proofErr w:type="gramStart"/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формируемых</w:t>
      </w:r>
      <w:proofErr w:type="gramEnd"/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 (31 декабря закрываемого года);</w:t>
      </w:r>
    </w:p>
    <w:p w:rsidR="00BA4196" w:rsidRPr="009F5FB8" w:rsidRDefault="00BA4196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41EB9"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Оборот</w:t>
      </w: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gramStart"/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дата</w:t>
      </w:r>
      <w:proofErr w:type="gramEnd"/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начала периода, подлежащего закрытию;</w:t>
      </w:r>
    </w:p>
    <w:p w:rsidR="00BA4196" w:rsidRPr="009F5FB8" w:rsidRDefault="00BA4196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41EB9"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Оборот</w:t>
      </w: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gramStart"/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дата</w:t>
      </w:r>
      <w:proofErr w:type="gramEnd"/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окончания периода, подлежащего закрытию;</w:t>
      </w:r>
    </w:p>
    <w:p w:rsidR="00BA4196" w:rsidRPr="009F5FB8" w:rsidRDefault="00BA4196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Оставшиеся поля можно оставить незаполненными.</w:t>
      </w:r>
    </w:p>
    <w:p w:rsidR="00BA4196" w:rsidRPr="009F5FB8" w:rsidRDefault="007D6981" w:rsidP="007D698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EF14192" wp14:editId="686D66B6">
            <wp:extent cx="4974105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7382" t="39354" r="37297" b="39235"/>
                    <a:stretch/>
                  </pic:blipFill>
                  <pic:spPr bwMode="auto">
                    <a:xfrm>
                      <a:off x="0" y="0"/>
                      <a:ext cx="4976610" cy="2630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33" w:rsidRPr="009F5FB8" w:rsidRDefault="007D6981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F5F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Для просмотра результата выполненных действий нажать правой кнопкой мыши на настройке и выбрать действие «Связи – Выходные документы».</w:t>
      </w:r>
    </w:p>
    <w:p w:rsidR="007D6981" w:rsidRPr="009F5FB8" w:rsidRDefault="00443633" w:rsidP="007D698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C81E05" wp14:editId="4C3485F3">
            <wp:extent cx="5775575" cy="2343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7" t="4070" r="38390" b="64832"/>
                    <a:stretch/>
                  </pic:blipFill>
                  <pic:spPr bwMode="auto">
                    <a:xfrm>
                      <a:off x="0" y="0"/>
                      <a:ext cx="5772363" cy="234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981" w:rsidRPr="009F5FB8" w:rsidRDefault="007D6981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В форме выбора вида связей нажать на пункте «Хозяйственные операции» и подтвердить выбор нажатием на кнопку «ОК».</w:t>
      </w:r>
    </w:p>
    <w:p w:rsidR="00443633" w:rsidRPr="009F5FB8" w:rsidRDefault="00443633" w:rsidP="007D698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ABA982" wp14:editId="3992B2CC">
            <wp:extent cx="2057400" cy="2057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392" t="7039" r="75879" b="61398"/>
                    <a:stretch/>
                  </pic:blipFill>
                  <pic:spPr bwMode="auto">
                    <a:xfrm>
                      <a:off x="0" y="0"/>
                      <a:ext cx="2057187" cy="205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33" w:rsidRPr="009F5FB8" w:rsidRDefault="007D6981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результате на экран будет выведен список </w:t>
      </w:r>
      <w:r w:rsidR="002F3602">
        <w:rPr>
          <w:rFonts w:ascii="Times New Roman" w:hAnsi="Times New Roman" w:cs="Times New Roman"/>
          <w:color w:val="000000" w:themeColor="text1"/>
          <w:sz w:val="28"/>
          <w:szCs w:val="28"/>
        </w:rPr>
        <w:t>хозяйственных операций</w:t>
      </w: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закрытию отчетного периода.</w:t>
      </w:r>
    </w:p>
    <w:p w:rsidR="00443633" w:rsidRPr="009F5FB8" w:rsidRDefault="00443633" w:rsidP="004E520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52F4AB" wp14:editId="0780FE0B">
            <wp:extent cx="5883943" cy="34861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46440" b="49229"/>
                    <a:stretch/>
                  </pic:blipFill>
                  <pic:spPr bwMode="auto">
                    <a:xfrm>
                      <a:off x="0" y="0"/>
                      <a:ext cx="5894547" cy="349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981" w:rsidRPr="009F5FB8" w:rsidRDefault="007D6981" w:rsidP="009F5FB8">
      <w:pPr>
        <w:pStyle w:val="1"/>
        <w:rPr>
          <w:color w:val="000000" w:themeColor="text1"/>
        </w:rPr>
      </w:pPr>
      <w:bookmarkStart w:id="2" w:name="_Toc503894628"/>
      <w:r w:rsidRPr="009F5FB8">
        <w:rPr>
          <w:color w:val="000000" w:themeColor="text1"/>
        </w:rPr>
        <w:t>Откат проводок по закрытию отчетного периода.</w:t>
      </w:r>
      <w:bookmarkEnd w:id="2"/>
    </w:p>
    <w:p w:rsidR="007D6981" w:rsidRPr="009F5FB8" w:rsidRDefault="007D6981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 возникновения необходимости отката </w:t>
      </w:r>
      <w:r w:rsidR="002F3602">
        <w:rPr>
          <w:rFonts w:ascii="Times New Roman" w:hAnsi="Times New Roman" w:cs="Times New Roman"/>
          <w:color w:val="000000" w:themeColor="text1"/>
          <w:sz w:val="28"/>
          <w:szCs w:val="28"/>
        </w:rPr>
        <w:t>хозяйственных операций</w:t>
      </w:r>
      <w:r w:rsidR="002F3602"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по закрытию отчетного периода нажать правой кнопкой мыши на последовательности и выбрать действие «</w:t>
      </w:r>
      <w:r w:rsidRPr="009F5FB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Отработка – Условия формирования отработки</w:t>
      </w: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7D6981" w:rsidRPr="009F5FB8" w:rsidRDefault="007D6981" w:rsidP="007D698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noProof/>
          <w:color w:val="000000" w:themeColor="text1"/>
          <w:lang w:eastAsia="ru-RU"/>
        </w:rPr>
        <w:drawing>
          <wp:inline distT="0" distB="0" distL="0" distR="0" wp14:anchorId="3F7FE90D" wp14:editId="291C77EF">
            <wp:extent cx="6346031" cy="1609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103" r="34291" b="69231"/>
                    <a:stretch/>
                  </pic:blipFill>
                  <pic:spPr bwMode="auto">
                    <a:xfrm>
                      <a:off x="0" y="0"/>
                      <a:ext cx="6343033" cy="160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981" w:rsidRPr="009F5FB8" w:rsidRDefault="007D6981" w:rsidP="009F5FB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В форме списка условий отработки выбрать то, которое необходимо откатить, и выбрать пункт контекстного меню «Снять отработку».</w:t>
      </w:r>
    </w:p>
    <w:p w:rsidR="007D6981" w:rsidRPr="009F5FB8" w:rsidRDefault="007D6981" w:rsidP="007D698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noProof/>
          <w:color w:val="000000" w:themeColor="text1"/>
          <w:lang w:eastAsia="ru-RU"/>
        </w:rPr>
        <w:lastRenderedPageBreak/>
        <w:drawing>
          <wp:inline distT="0" distB="0" distL="0" distR="0" wp14:anchorId="299A2C66" wp14:editId="1AA61C6C">
            <wp:extent cx="5162550" cy="3500034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494" t="14103" r="53683" b="44872"/>
                    <a:stretch/>
                  </pic:blipFill>
                  <pic:spPr bwMode="auto">
                    <a:xfrm>
                      <a:off x="0" y="0"/>
                      <a:ext cx="5160111" cy="349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981" w:rsidRPr="009F5FB8" w:rsidRDefault="007D6981" w:rsidP="0075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>В рез</w:t>
      </w:r>
      <w:bookmarkStart w:id="3" w:name="_GoBack"/>
      <w:bookmarkEnd w:id="3"/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ультате сформированные </w:t>
      </w:r>
      <w:r w:rsidR="002F3602">
        <w:rPr>
          <w:rFonts w:ascii="Times New Roman" w:hAnsi="Times New Roman" w:cs="Times New Roman"/>
          <w:color w:val="000000" w:themeColor="text1"/>
          <w:sz w:val="28"/>
          <w:szCs w:val="28"/>
        </w:rPr>
        <w:t>хозяйственны</w:t>
      </w:r>
      <w:r w:rsidR="002F360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2F36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операци</w:t>
      </w:r>
      <w:r w:rsidR="002F360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F5F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будут удалены из учета.</w:t>
      </w:r>
    </w:p>
    <w:sectPr w:rsidR="007D6981" w:rsidRPr="009F5FB8" w:rsidSect="007D6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16F" w:rsidRDefault="00D6516F" w:rsidP="00641EB9">
      <w:pPr>
        <w:spacing w:after="0" w:line="240" w:lineRule="auto"/>
      </w:pPr>
      <w:r>
        <w:separator/>
      </w:r>
    </w:p>
  </w:endnote>
  <w:endnote w:type="continuationSeparator" w:id="0">
    <w:p w:rsidR="00D6516F" w:rsidRDefault="00D6516F" w:rsidP="0064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8042205"/>
      <w:docPartObj>
        <w:docPartGallery w:val="Page Numbers (Bottom of Page)"/>
        <w:docPartUnique/>
      </w:docPartObj>
    </w:sdtPr>
    <w:sdtContent>
      <w:p w:rsidR="00641EB9" w:rsidRDefault="00641EB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B11">
          <w:rPr>
            <w:noProof/>
          </w:rPr>
          <w:t>2</w:t>
        </w:r>
        <w:r>
          <w:fldChar w:fldCharType="end"/>
        </w:r>
      </w:p>
    </w:sdtContent>
  </w:sdt>
  <w:p w:rsidR="00641EB9" w:rsidRDefault="00641E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16F" w:rsidRDefault="00D6516F" w:rsidP="00641EB9">
      <w:pPr>
        <w:spacing w:after="0" w:line="240" w:lineRule="auto"/>
      </w:pPr>
      <w:r>
        <w:separator/>
      </w:r>
    </w:p>
  </w:footnote>
  <w:footnote w:type="continuationSeparator" w:id="0">
    <w:p w:rsidR="00D6516F" w:rsidRDefault="00D6516F" w:rsidP="00641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71305"/>
    <w:multiLevelType w:val="hybridMultilevel"/>
    <w:tmpl w:val="7138F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216"/>
    <w:rsid w:val="00006862"/>
    <w:rsid w:val="00013E30"/>
    <w:rsid w:val="000267B8"/>
    <w:rsid w:val="000726A1"/>
    <w:rsid w:val="000776F2"/>
    <w:rsid w:val="0008764E"/>
    <w:rsid w:val="000C44A8"/>
    <w:rsid w:val="000C6C44"/>
    <w:rsid w:val="000D07E6"/>
    <w:rsid w:val="00104FE3"/>
    <w:rsid w:val="001117E7"/>
    <w:rsid w:val="001127BA"/>
    <w:rsid w:val="00115F05"/>
    <w:rsid w:val="00123FAB"/>
    <w:rsid w:val="001374A9"/>
    <w:rsid w:val="001405BB"/>
    <w:rsid w:val="00154CD8"/>
    <w:rsid w:val="0017447C"/>
    <w:rsid w:val="001873B0"/>
    <w:rsid w:val="001979B9"/>
    <w:rsid w:val="001C19A3"/>
    <w:rsid w:val="001E423E"/>
    <w:rsid w:val="00211EB0"/>
    <w:rsid w:val="002542E4"/>
    <w:rsid w:val="00283B03"/>
    <w:rsid w:val="00296BB0"/>
    <w:rsid w:val="002A1868"/>
    <w:rsid w:val="002B6E3E"/>
    <w:rsid w:val="002D4BA1"/>
    <w:rsid w:val="002E57B8"/>
    <w:rsid w:val="002F3602"/>
    <w:rsid w:val="002F7EDF"/>
    <w:rsid w:val="00322FD0"/>
    <w:rsid w:val="00345657"/>
    <w:rsid w:val="003626EF"/>
    <w:rsid w:val="00363292"/>
    <w:rsid w:val="00372844"/>
    <w:rsid w:val="00374FAD"/>
    <w:rsid w:val="0037768D"/>
    <w:rsid w:val="00377BF3"/>
    <w:rsid w:val="00383AF6"/>
    <w:rsid w:val="003B3094"/>
    <w:rsid w:val="003C4836"/>
    <w:rsid w:val="003D2C53"/>
    <w:rsid w:val="003D5A54"/>
    <w:rsid w:val="003F7B8A"/>
    <w:rsid w:val="00412393"/>
    <w:rsid w:val="00427FAB"/>
    <w:rsid w:val="004344BB"/>
    <w:rsid w:val="00443633"/>
    <w:rsid w:val="00462DB0"/>
    <w:rsid w:val="00474379"/>
    <w:rsid w:val="0048197B"/>
    <w:rsid w:val="004A6CAB"/>
    <w:rsid w:val="004B611C"/>
    <w:rsid w:val="004B6691"/>
    <w:rsid w:val="004E520E"/>
    <w:rsid w:val="004F2FF2"/>
    <w:rsid w:val="00505162"/>
    <w:rsid w:val="00516432"/>
    <w:rsid w:val="0053621F"/>
    <w:rsid w:val="005457A3"/>
    <w:rsid w:val="00551152"/>
    <w:rsid w:val="00561FEE"/>
    <w:rsid w:val="005814B5"/>
    <w:rsid w:val="00585E2F"/>
    <w:rsid w:val="005C054C"/>
    <w:rsid w:val="005C3C5D"/>
    <w:rsid w:val="005D33C0"/>
    <w:rsid w:val="005D53EC"/>
    <w:rsid w:val="005E1AC2"/>
    <w:rsid w:val="00613CF3"/>
    <w:rsid w:val="00633480"/>
    <w:rsid w:val="0064196B"/>
    <w:rsid w:val="00641EB9"/>
    <w:rsid w:val="00655E9D"/>
    <w:rsid w:val="00666B4E"/>
    <w:rsid w:val="0066789E"/>
    <w:rsid w:val="00680040"/>
    <w:rsid w:val="00697F3F"/>
    <w:rsid w:val="006A002E"/>
    <w:rsid w:val="006A2C52"/>
    <w:rsid w:val="006D135F"/>
    <w:rsid w:val="006F7263"/>
    <w:rsid w:val="00724563"/>
    <w:rsid w:val="0074128D"/>
    <w:rsid w:val="00744095"/>
    <w:rsid w:val="00750899"/>
    <w:rsid w:val="00752B11"/>
    <w:rsid w:val="0076190B"/>
    <w:rsid w:val="00761A81"/>
    <w:rsid w:val="0076706D"/>
    <w:rsid w:val="0076788A"/>
    <w:rsid w:val="00791D16"/>
    <w:rsid w:val="00795D44"/>
    <w:rsid w:val="007A3CE5"/>
    <w:rsid w:val="007D6981"/>
    <w:rsid w:val="007E5451"/>
    <w:rsid w:val="00801205"/>
    <w:rsid w:val="0080440A"/>
    <w:rsid w:val="00807B98"/>
    <w:rsid w:val="00817880"/>
    <w:rsid w:val="00851833"/>
    <w:rsid w:val="008618F6"/>
    <w:rsid w:val="008727A7"/>
    <w:rsid w:val="00885C96"/>
    <w:rsid w:val="008A3356"/>
    <w:rsid w:val="008C7216"/>
    <w:rsid w:val="008D3BED"/>
    <w:rsid w:val="008E18B0"/>
    <w:rsid w:val="00920463"/>
    <w:rsid w:val="009262C4"/>
    <w:rsid w:val="00934F06"/>
    <w:rsid w:val="00937C1E"/>
    <w:rsid w:val="009476F6"/>
    <w:rsid w:val="009508E1"/>
    <w:rsid w:val="00962342"/>
    <w:rsid w:val="0097363F"/>
    <w:rsid w:val="00977CB5"/>
    <w:rsid w:val="00991486"/>
    <w:rsid w:val="009D4725"/>
    <w:rsid w:val="009F5FB8"/>
    <w:rsid w:val="00A0229C"/>
    <w:rsid w:val="00A1020A"/>
    <w:rsid w:val="00A144E4"/>
    <w:rsid w:val="00A353CA"/>
    <w:rsid w:val="00A45107"/>
    <w:rsid w:val="00A6325D"/>
    <w:rsid w:val="00A80783"/>
    <w:rsid w:val="00A95354"/>
    <w:rsid w:val="00AA7260"/>
    <w:rsid w:val="00AD3590"/>
    <w:rsid w:val="00AD3CA6"/>
    <w:rsid w:val="00AE63BB"/>
    <w:rsid w:val="00B20EE5"/>
    <w:rsid w:val="00B412A1"/>
    <w:rsid w:val="00B41602"/>
    <w:rsid w:val="00B561CA"/>
    <w:rsid w:val="00B664DD"/>
    <w:rsid w:val="00B75EA8"/>
    <w:rsid w:val="00BA2ACD"/>
    <w:rsid w:val="00BA4196"/>
    <w:rsid w:val="00BA43F2"/>
    <w:rsid w:val="00C105C0"/>
    <w:rsid w:val="00C14041"/>
    <w:rsid w:val="00C32E36"/>
    <w:rsid w:val="00C33FDD"/>
    <w:rsid w:val="00C42369"/>
    <w:rsid w:val="00C52BAF"/>
    <w:rsid w:val="00C57F46"/>
    <w:rsid w:val="00C603B9"/>
    <w:rsid w:val="00C778BE"/>
    <w:rsid w:val="00C90FBE"/>
    <w:rsid w:val="00C95126"/>
    <w:rsid w:val="00C9661B"/>
    <w:rsid w:val="00CC6474"/>
    <w:rsid w:val="00CE52BF"/>
    <w:rsid w:val="00CF37AC"/>
    <w:rsid w:val="00CF485F"/>
    <w:rsid w:val="00CF6D4C"/>
    <w:rsid w:val="00D023A1"/>
    <w:rsid w:val="00D2145B"/>
    <w:rsid w:val="00D22172"/>
    <w:rsid w:val="00D2236B"/>
    <w:rsid w:val="00D62D5B"/>
    <w:rsid w:val="00D6516F"/>
    <w:rsid w:val="00D65859"/>
    <w:rsid w:val="00D83F42"/>
    <w:rsid w:val="00D90542"/>
    <w:rsid w:val="00DA588D"/>
    <w:rsid w:val="00DB376C"/>
    <w:rsid w:val="00DB5049"/>
    <w:rsid w:val="00E11514"/>
    <w:rsid w:val="00E303AE"/>
    <w:rsid w:val="00E31F37"/>
    <w:rsid w:val="00E41EAD"/>
    <w:rsid w:val="00E44B01"/>
    <w:rsid w:val="00E50131"/>
    <w:rsid w:val="00E62EF7"/>
    <w:rsid w:val="00E631C6"/>
    <w:rsid w:val="00E82709"/>
    <w:rsid w:val="00E84BD7"/>
    <w:rsid w:val="00E93BCD"/>
    <w:rsid w:val="00EA1F23"/>
    <w:rsid w:val="00EA59A3"/>
    <w:rsid w:val="00ED1EC1"/>
    <w:rsid w:val="00ED43AA"/>
    <w:rsid w:val="00EF3669"/>
    <w:rsid w:val="00EF6009"/>
    <w:rsid w:val="00F12F43"/>
    <w:rsid w:val="00F16A25"/>
    <w:rsid w:val="00F17F3B"/>
    <w:rsid w:val="00F341C5"/>
    <w:rsid w:val="00F4343C"/>
    <w:rsid w:val="00F46E54"/>
    <w:rsid w:val="00F553E3"/>
    <w:rsid w:val="00F73DBF"/>
    <w:rsid w:val="00FE1D16"/>
    <w:rsid w:val="00FE4B6A"/>
    <w:rsid w:val="00FF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5F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F5F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B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1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41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EB9"/>
  </w:style>
  <w:style w:type="paragraph" w:styleId="a8">
    <w:name w:val="footer"/>
    <w:basedOn w:val="a"/>
    <w:link w:val="a9"/>
    <w:uiPriority w:val="99"/>
    <w:unhideWhenUsed/>
    <w:rsid w:val="00641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EB9"/>
  </w:style>
  <w:style w:type="character" w:customStyle="1" w:styleId="10">
    <w:name w:val="Заголовок 1 Знак"/>
    <w:basedOn w:val="a0"/>
    <w:link w:val="1"/>
    <w:uiPriority w:val="9"/>
    <w:rsid w:val="009F5F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F5F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OC Heading"/>
    <w:basedOn w:val="1"/>
    <w:next w:val="a"/>
    <w:uiPriority w:val="39"/>
    <w:semiHidden/>
    <w:unhideWhenUsed/>
    <w:qFormat/>
    <w:rsid w:val="009F5FB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F5FB8"/>
    <w:pPr>
      <w:spacing w:after="100"/>
    </w:pPr>
  </w:style>
  <w:style w:type="character" w:styleId="ab">
    <w:name w:val="Hyperlink"/>
    <w:basedOn w:val="a0"/>
    <w:uiPriority w:val="99"/>
    <w:unhideWhenUsed/>
    <w:rsid w:val="009F5F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5F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F5F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B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4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1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41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EB9"/>
  </w:style>
  <w:style w:type="paragraph" w:styleId="a8">
    <w:name w:val="footer"/>
    <w:basedOn w:val="a"/>
    <w:link w:val="a9"/>
    <w:uiPriority w:val="99"/>
    <w:unhideWhenUsed/>
    <w:rsid w:val="00641E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EB9"/>
  </w:style>
  <w:style w:type="character" w:customStyle="1" w:styleId="10">
    <w:name w:val="Заголовок 1 Знак"/>
    <w:basedOn w:val="a0"/>
    <w:link w:val="1"/>
    <w:uiPriority w:val="9"/>
    <w:rsid w:val="009F5F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F5F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OC Heading"/>
    <w:basedOn w:val="1"/>
    <w:next w:val="a"/>
    <w:uiPriority w:val="39"/>
    <w:semiHidden/>
    <w:unhideWhenUsed/>
    <w:qFormat/>
    <w:rsid w:val="009F5FB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F5FB8"/>
    <w:pPr>
      <w:spacing w:after="100"/>
    </w:pPr>
  </w:style>
  <w:style w:type="character" w:styleId="ab">
    <w:name w:val="Hyperlink"/>
    <w:basedOn w:val="a0"/>
    <w:uiPriority w:val="99"/>
    <w:unhideWhenUsed/>
    <w:rsid w:val="009F5F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8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684FC-5813-4D24-96BE-22B975DF9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9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Роструд</dc:creator>
  <cp:lastModifiedBy>Роструд</cp:lastModifiedBy>
  <cp:revision>9</cp:revision>
  <cp:lastPrinted>2018-01-16T13:22:00Z</cp:lastPrinted>
  <dcterms:created xsi:type="dcterms:W3CDTF">2018-01-16T11:56:00Z</dcterms:created>
  <dcterms:modified xsi:type="dcterms:W3CDTF">2018-01-16T16:35:00Z</dcterms:modified>
</cp:coreProperties>
</file>