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677"/>
          <w:tab w:val="right" w:pos="9355"/>
        </w:tabs>
        <w:spacing w:before="240" w:after="12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Результаты анкетирования, проведенного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ходе Всероссийского совещания «Правовое обеспечение деятельности органов Федерального казначейства»,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состоявшегося 20–23 сентября 2016 года в г. Мурманске</w:t>
      </w:r>
    </w:p>
    <w:p>
      <w:pPr>
        <w:spacing w:before="240" w:after="240"/>
        <w:ind w:firstLine="709"/>
        <w:jc w:val="right"/>
      </w:pPr>
      <w:r>
        <w:t>Таблица 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85" w:type="dxa"/>
          <w:right w:w="198" w:type="dxa"/>
        </w:tblCellMar>
        <w:tblLook w:val="00A0" w:firstRow="1" w:lastRow="0" w:firstColumn="1" w:lastColumn="0" w:noHBand="0" w:noVBand="0"/>
      </w:tblPr>
      <w:tblGrid>
        <w:gridCol w:w="6356"/>
        <w:gridCol w:w="1276"/>
        <w:gridCol w:w="1440"/>
      </w:tblGrid>
      <w:tr>
        <w:trPr>
          <w:trHeight w:val="600"/>
        </w:trPr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rFonts w:ascii="Symbol" w:hAnsi="Symbol"/>
                <w:b/>
              </w:rPr>
            </w:pPr>
            <w:r>
              <w:rPr>
                <w:b/>
              </w:rPr>
              <w:t xml:space="preserve">Вопрос № 1 «Ваше направление деятельности?»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9"/>
        </w:trPr>
        <w:tc>
          <w:tcPr>
            <w:tcW w:w="6356" w:type="dxa"/>
          </w:tcPr>
          <w:p>
            <w:r>
              <w:t>Руководство ТОФК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6356" w:type="dxa"/>
          </w:tcPr>
          <w:p>
            <w:r>
              <w:t>Правовое сопровождение деятельности, осуществляемой ТОФК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2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Вопрос № 2 «Ваш возраст?»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6356" w:type="dxa"/>
            <w:vAlign w:val="center"/>
          </w:tcPr>
          <w:p>
            <w:r>
              <w:t>20-25 лет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6356" w:type="dxa"/>
            <w:vAlign w:val="center"/>
          </w:tcPr>
          <w:p>
            <w:r>
              <w:t>26-35 лет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356" w:type="dxa"/>
            <w:vAlign w:val="center"/>
          </w:tcPr>
          <w:p>
            <w:r>
              <w:t>36-40 лет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6356" w:type="dxa"/>
            <w:vAlign w:val="center"/>
          </w:tcPr>
          <w:p>
            <w:r>
              <w:t>41-50 лет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6356" w:type="dxa"/>
            <w:vAlign w:val="center"/>
          </w:tcPr>
          <w:p>
            <w:r>
              <w:t>от 51 года и старше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5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Вопрос № 3 «Ваш стаж работы?»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6356" w:type="dxa"/>
            <w:vAlign w:val="center"/>
          </w:tcPr>
          <w:p>
            <w:r>
              <w:t>до 5 лет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6356" w:type="dxa"/>
            <w:vAlign w:val="center"/>
          </w:tcPr>
          <w:p>
            <w:r>
              <w:t>5–10 лет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356" w:type="dxa"/>
            <w:vAlign w:val="center"/>
          </w:tcPr>
          <w:p>
            <w:r>
              <w:t>11–20 лет</w:t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6356" w:type="dxa"/>
            <w:vAlign w:val="center"/>
          </w:tcPr>
          <w:p>
            <w:r>
              <w:t>более 20 лет</w:t>
            </w:r>
          </w:p>
        </w:tc>
        <w:tc>
          <w:tcPr>
            <w:tcW w:w="1276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5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Вопрос № 4 «Как часто Вы принимаете участие </w:t>
            </w:r>
            <w:r>
              <w:rPr>
                <w:b/>
              </w:rPr>
              <w:br/>
              <w:t>в межрегиональных и Всероссийских совещаниях?»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"/>
        </w:trPr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r>
              <w:t>Впервые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"/>
        </w:trPr>
        <w:tc>
          <w:tcPr>
            <w:tcW w:w="6356" w:type="dxa"/>
            <w:tcBorders>
              <w:top w:val="single" w:sz="6" w:space="0" w:color="auto"/>
            </w:tcBorders>
            <w:vAlign w:val="center"/>
          </w:tcPr>
          <w:p>
            <w:r>
              <w:t>Периодически (раз в 2–3 года)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6356" w:type="dxa"/>
            <w:tcBorders>
              <w:bottom w:val="single" w:sz="6" w:space="0" w:color="auto"/>
            </w:tcBorders>
            <w:vAlign w:val="center"/>
          </w:tcPr>
          <w:p>
            <w:r>
              <w:t>Постоянно (ежегодно)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3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Вопрос № 5 «Как часто Вы и Ваши сотрудники обращаются в центральный аппарат Федерального казначейства (далее – ЦАФК) за консультациями </w:t>
            </w:r>
            <w:r>
              <w:rPr>
                <w:b/>
              </w:rPr>
              <w:br/>
              <w:t>и разъяснениями?»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>
              <w:t>Несколько раз в месяц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top w:val="single" w:sz="6" w:space="0" w:color="auto"/>
            </w:tcBorders>
          </w:tcPr>
          <w:p>
            <w:r>
              <w:t>Несколько раз в год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r>
              <w:t>Крайне редко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0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b/>
                <w:color w:val="000000"/>
                <w:spacing w:val="-3"/>
              </w:rPr>
            </w:pPr>
            <w:r>
              <w:rPr>
                <w:b/>
              </w:rPr>
              <w:lastRenderedPageBreak/>
              <w:t xml:space="preserve">Вопрос № 6 «Как вы поступаете при рассмотрении возникающих вопросов, носящих спорный характер, </w:t>
            </w:r>
            <w:r>
              <w:rPr>
                <w:b/>
              </w:rPr>
              <w:br/>
              <w:t>или при отсутствии норм законодательства Российской Федерации, позволяющих однозначно разрешить такие вопросы?»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Принимаю решение самостоятельно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Докладываю руководству о сложившейся ситуации и действую </w:t>
            </w:r>
            <w:r>
              <w:rPr>
                <w:color w:val="000000"/>
                <w:sz w:val="22"/>
                <w:szCs w:val="22"/>
              </w:rPr>
              <w:br/>
              <w:t>на основании поступивших указаний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Обращаюсь за разъяснениями в ЮУ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Обращаюсь за помощью к коллегам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7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b/>
              </w:rPr>
            </w:pPr>
            <w:r>
              <w:rPr>
                <w:b/>
              </w:rPr>
              <w:t xml:space="preserve">Вопрос № 7 «Какая форма взаимодействия ЦАФК </w:t>
            </w:r>
            <w:r>
              <w:rPr>
                <w:b/>
              </w:rPr>
              <w:br/>
              <w:t xml:space="preserve">и территориального органа Федерального казначейства (далее – ТОФК), с Вашей точки зрения, является наиболее удобной для получения разъяснений по вопросам, возникающим в процессе </w:t>
            </w:r>
            <w:proofErr w:type="gramStart"/>
            <w:r>
              <w:rPr>
                <w:b/>
              </w:rPr>
              <w:t>применения нормативных правовых актов Министерства финансов Российской Федерации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и Федерального казначейства</w:t>
            </w:r>
            <w:r>
              <w:rPr>
                <w:b/>
              </w:rPr>
              <w:br/>
              <w:t>(Выберете не более 3-х вариантов ответов)?»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 и межрегиональные совещания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Разъясняющие системные письма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Разъясняющие адресные письма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Устные консультации сотрудников ЦАФК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Форум на официальном сайте Федерального казначейства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Видеоконференции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</w:tcPr>
          <w:p>
            <w:pPr>
              <w:pStyle w:val="a3"/>
              <w:ind w:left="1080"/>
              <w:jc w:val="both"/>
              <w:rPr>
                <w:color w:val="000000"/>
                <w:sz w:val="22"/>
                <w:szCs w:val="22"/>
              </w:rPr>
            </w:pPr>
          </w:p>
          <w:p>
            <w:pPr>
              <w:pStyle w:val="a3"/>
              <w:ind w:left="1080"/>
              <w:jc w:val="both"/>
              <w:rPr>
                <w:color w:val="000000"/>
                <w:sz w:val="22"/>
                <w:szCs w:val="22"/>
              </w:rPr>
            </w:pPr>
          </w:p>
          <w:p>
            <w:pPr>
              <w:pStyle w:val="a3"/>
              <w:ind w:left="1080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732935" cy="3255264"/>
                  <wp:effectExtent l="0" t="0" r="10795" b="215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>
            <w:pPr>
              <w:pStyle w:val="a3"/>
              <w:spacing w:before="120"/>
              <w:ind w:left="1077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Рис. 1. Формы взаимодействия</w:t>
            </w:r>
          </w:p>
          <w:p>
            <w:pPr>
              <w:pStyle w:val="a3"/>
              <w:ind w:left="1080"/>
              <w:jc w:val="both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2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b/>
              </w:rPr>
            </w:pPr>
            <w:r>
              <w:rPr>
                <w:b/>
              </w:rPr>
              <w:lastRenderedPageBreak/>
              <w:t>Вопрос № 8 «Насколько Вы удовлетворены полнотой ответов ЮУ?»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Полностью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4 балла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Скорее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3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Скорее не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2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удовлетворен (а) – 1 балл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ответа – 0 баллов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  <w:shd w:val="clear" w:color="auto" w:fill="FFFFFF" w:themeFill="background1"/>
          </w:tcPr>
          <w:p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оценка – 3,7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4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b/>
                <w:color w:val="000000"/>
                <w:spacing w:val="-3"/>
              </w:rPr>
            </w:pPr>
            <w:r>
              <w:rPr>
                <w:b/>
              </w:rPr>
              <w:t>Вопрос № 9 «Насколько Вы удовлетворены взаимодействием с ЮУ?»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Полностью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4 балла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Скорее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3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Скорее не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2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удовлетворен (а) – 1 балл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взаимодействовал (а) – 0 баллов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  <w:shd w:val="clear" w:color="auto" w:fill="FFFFFF" w:themeFill="background1"/>
          </w:tcPr>
          <w:p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оценка – 3,7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9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i/>
                <w:color w:val="000000"/>
                <w:spacing w:val="-3"/>
              </w:rPr>
            </w:pPr>
            <w:r>
              <w:rPr>
                <w:b/>
              </w:rPr>
              <w:t>Вопрос № 10 «Поддерживаете ли Вы реализацию электронного справочника Юридической службы Федерального казначейства в программе учета правовой работы и судебных дел?»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– 4 балла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– 1 балл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ответа – 0 баллов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</w:tcPr>
          <w:p>
            <w:pPr>
              <w:ind w:firstLine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Средняя оценка – 3,8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7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i/>
                <w:color w:val="000000"/>
                <w:spacing w:val="-3"/>
              </w:rPr>
            </w:pPr>
            <w:r>
              <w:rPr>
                <w:b/>
              </w:rPr>
              <w:t xml:space="preserve">Вопрос № 11 «Считаете ли Вы необходимым разработку ЦАФК типовых извещений </w:t>
            </w:r>
            <w:r>
              <w:rPr>
                <w:b/>
              </w:rPr>
              <w:br/>
              <w:t xml:space="preserve">и документаций о закупках для использования </w:t>
            </w:r>
            <w:r>
              <w:rPr>
                <w:b/>
              </w:rPr>
              <w:br/>
              <w:t>в работе территориального органа Федерального казначейства?»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– 4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– 1 балл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ответа – 0 баллов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>
            <w:pPr>
              <w:ind w:firstLine="56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оценка – 3,1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5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</w:pPr>
            <w:r>
              <w:rPr>
                <w:b/>
              </w:rPr>
              <w:t>Вопрос № 13 «Используете ли Вы в работе Информационно-правовую базу «Правовые акты Федерального казначейства» (далее – ИПБ ПАФК)?»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– 4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– 1 балл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Средняя оценка – 3,8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9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Вопрос № 14 «Если используете ИПБ ПАФК (на вопрос № 13 ответ «Да»), </w:t>
            </w:r>
            <w:proofErr w:type="gramStart"/>
            <w:r>
              <w:rPr>
                <w:b/>
              </w:rPr>
              <w:t>то</w:t>
            </w:r>
            <w:proofErr w:type="gramEnd"/>
            <w:r>
              <w:rPr>
                <w:b/>
              </w:rPr>
              <w:t xml:space="preserve"> как часто?»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top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 – 4 балла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Периодически – 3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Редко – 1 балл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Крайне редко – 0 баллов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9072" w:type="dxa"/>
            <w:gridSpan w:val="3"/>
            <w:vAlign w:val="center"/>
          </w:tcPr>
          <w:p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оценка – 3,2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5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b/>
              </w:rPr>
            </w:pPr>
            <w:r>
              <w:rPr>
                <w:b/>
              </w:rPr>
              <w:t>Вопрос № 15 «Насколько Вы удовлетворены наполненностью информационной составляющей раздела, посвященного правовой работе официального сайта Федерального казначейства (www.roskazna.ru)?»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Полностью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4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Скорее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3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Скорее не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2 балла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удовлетворен (а) – 1 балл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"/>
        </w:trPr>
        <w:tc>
          <w:tcPr>
            <w:tcW w:w="6356" w:type="dxa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ответа – 0 баллов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9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оценка – 3,4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1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</w:pPr>
            <w:r>
              <w:rPr>
                <w:b/>
              </w:rPr>
              <w:t>Вопрос № 16 «Насколько Вы удовлетворены содержанием и информативностью Обзоров решений контрольных органов в сфере закупок (аналитических материалов), подготавливаемых ЦАФК?»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Полностью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4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Скорее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3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Скорее не </w:t>
            </w:r>
            <w:proofErr w:type="gramStart"/>
            <w:r>
              <w:rPr>
                <w:color w:val="000000"/>
                <w:sz w:val="22"/>
                <w:szCs w:val="22"/>
              </w:rPr>
              <w:t>удовлетворен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(а) – 2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удовлетворен (а) – 1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ответа – 0 баллов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оценка – 3,5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2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ind w:right="-108"/>
              <w:rPr>
                <w:i/>
                <w:color w:val="000000"/>
                <w:spacing w:val="-3"/>
              </w:rPr>
            </w:pPr>
            <w:r>
              <w:rPr>
                <w:b/>
              </w:rPr>
              <w:t>Вопрос № 18 «Как Вы считаете, будет ли востребованным в работе размещение на официальном сайте Федерального казначейства (</w:t>
            </w:r>
            <w:hyperlink r:id="rId10" w:history="1">
              <w:r>
                <w:rPr>
                  <w:rStyle w:val="af1"/>
                  <w:b/>
                  <w:color w:val="auto"/>
                  <w:u w:val="none"/>
                </w:rPr>
                <w:t>www.roskazna.ru</w:t>
              </w:r>
            </w:hyperlink>
            <w:r>
              <w:rPr>
                <w:b/>
              </w:rPr>
              <w:t>)</w:t>
            </w:r>
            <w:r>
              <w:t xml:space="preserve"> </w:t>
            </w:r>
            <w:r>
              <w:rPr>
                <w:b/>
              </w:rPr>
              <w:t>информации, представленной на совещании?»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Будет востребована – 4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Скорее будет востребована – 3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Скорее не будет востребована – 2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будет востребована – 1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ответа – 0 баллов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907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оценка – 3,9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2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  <w:rPr>
                <w:i/>
                <w:color w:val="000000"/>
                <w:spacing w:val="-3"/>
              </w:rPr>
            </w:pPr>
            <w:r>
              <w:rPr>
                <w:b/>
              </w:rPr>
              <w:t xml:space="preserve">Вопрос № 19 «Отвечает ли представленная на данном совещании информация на большинство актуальных </w:t>
            </w:r>
            <w:r>
              <w:rPr>
                <w:b/>
              </w:rPr>
              <w:br/>
              <w:t>и важных вопросов?»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Полностью отвечает – 4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Скорее отвечает – 3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Скорее не отвечает – 2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отвечает – 1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ответа – 0 баллов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оценка – 3,6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4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</w:pPr>
            <w:r>
              <w:rPr>
                <w:b/>
              </w:rPr>
              <w:lastRenderedPageBreak/>
              <w:t xml:space="preserve">Вопрос № 20 «Считаете ли Вы участие в данном совещании полезным для Вашей дальнейшей работы?»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Полностью отвечает – 4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Скорее отвечает – 3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Скорее не отвечает – 2 балла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отвечает – 1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ответа – 0 баллов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 оценка – 3,9 балла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4"/>
        </w:trPr>
        <w:tc>
          <w:tcPr>
            <w:tcW w:w="635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tabs>
                <w:tab w:val="right" w:pos="9356"/>
              </w:tabs>
            </w:pPr>
            <w:proofErr w:type="gramStart"/>
            <w:r>
              <w:rPr>
                <w:b/>
              </w:rPr>
              <w:t>Вопрос</w:t>
            </w:r>
            <w:proofErr w:type="gramEnd"/>
            <w:r>
              <w:rPr>
                <w:b/>
              </w:rPr>
              <w:t xml:space="preserve"> № 21 «В </w:t>
            </w:r>
            <w:proofErr w:type="gramStart"/>
            <w:r>
              <w:rPr>
                <w:b/>
              </w:rPr>
              <w:t>какой</w:t>
            </w:r>
            <w:proofErr w:type="gramEnd"/>
            <w:r>
              <w:rPr>
                <w:b/>
              </w:rPr>
              <w:t xml:space="preserve"> форме Вы хотели бы принять участие в управленческой деятельности ЮУ?»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br/>
              <w:t>от общего кол-ва ответов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Пилотирование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Обсуждение на форуме официального интернет-сайта Федерального казначейства (www.roskazna.ru)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Ни в какой: не входит в круг моих обязанностей и интересов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356" w:type="dxa"/>
            <w:tcBorders>
              <w:right w:val="single" w:sz="4" w:space="0" w:color="auto"/>
            </w:tcBorders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Другое: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</w:tr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</w:tcPr>
          <w:p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/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593945" cy="3533241"/>
                  <wp:effectExtent l="0" t="0" r="16510" b="1016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bookmarkEnd w:id="0"/>
          </w:p>
          <w:p>
            <w:pPr>
              <w:spacing w:before="240"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Рис. 2. Формы участия в управленческой деятельности</w:t>
            </w:r>
          </w:p>
        </w:tc>
      </w:tr>
    </w:tbl>
    <w:p>
      <w:pPr>
        <w:jc w:val="both"/>
        <w:rPr>
          <w:sz w:val="20"/>
          <w:szCs w:val="20"/>
        </w:rPr>
      </w:pPr>
    </w:p>
    <w:sectPr>
      <w:headerReference w:type="default" r:id="rId12"/>
      <w:pgSz w:w="11906" w:h="16838"/>
      <w:pgMar w:top="1418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9FC"/>
    <w:multiLevelType w:val="hybridMultilevel"/>
    <w:tmpl w:val="A85EBFB6"/>
    <w:lvl w:ilvl="0" w:tplc="23D636F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E46"/>
    <w:multiLevelType w:val="hybridMultilevel"/>
    <w:tmpl w:val="7C60E984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23DC"/>
    <w:multiLevelType w:val="hybridMultilevel"/>
    <w:tmpl w:val="D94CF426"/>
    <w:lvl w:ilvl="0" w:tplc="25F45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C4E"/>
    <w:multiLevelType w:val="hybridMultilevel"/>
    <w:tmpl w:val="C8BA116A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67314"/>
    <w:multiLevelType w:val="hybridMultilevel"/>
    <w:tmpl w:val="2DD46A48"/>
    <w:lvl w:ilvl="0" w:tplc="A4D044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75D1"/>
    <w:multiLevelType w:val="hybridMultilevel"/>
    <w:tmpl w:val="41C4540C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70014"/>
    <w:multiLevelType w:val="hybridMultilevel"/>
    <w:tmpl w:val="848E99E2"/>
    <w:lvl w:ilvl="0" w:tplc="EEA4B9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D70E7F"/>
    <w:multiLevelType w:val="hybridMultilevel"/>
    <w:tmpl w:val="B332FB6E"/>
    <w:lvl w:ilvl="0" w:tplc="1F823A9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F1B93"/>
    <w:multiLevelType w:val="hybridMultilevel"/>
    <w:tmpl w:val="0DD85506"/>
    <w:lvl w:ilvl="0" w:tplc="6054DD6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3508D"/>
    <w:multiLevelType w:val="hybridMultilevel"/>
    <w:tmpl w:val="ED78C598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33698"/>
    <w:multiLevelType w:val="hybridMultilevel"/>
    <w:tmpl w:val="68AE6374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230E6"/>
    <w:multiLevelType w:val="hybridMultilevel"/>
    <w:tmpl w:val="53D227A0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F3D6B"/>
    <w:multiLevelType w:val="hybridMultilevel"/>
    <w:tmpl w:val="56D48A50"/>
    <w:lvl w:ilvl="0" w:tplc="B21EC1FC">
      <w:start w:val="13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4A7A59"/>
    <w:multiLevelType w:val="hybridMultilevel"/>
    <w:tmpl w:val="EB5E22FC"/>
    <w:lvl w:ilvl="0" w:tplc="D09C79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2528A7"/>
    <w:multiLevelType w:val="hybridMultilevel"/>
    <w:tmpl w:val="B5F4EB44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B3DD5"/>
    <w:multiLevelType w:val="hybridMultilevel"/>
    <w:tmpl w:val="ACBEA9B4"/>
    <w:lvl w:ilvl="0" w:tplc="63E4A1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A4029"/>
    <w:multiLevelType w:val="hybridMultilevel"/>
    <w:tmpl w:val="3A646280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35B36"/>
    <w:multiLevelType w:val="hybridMultilevel"/>
    <w:tmpl w:val="443C2776"/>
    <w:lvl w:ilvl="0" w:tplc="AD52D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B54204"/>
    <w:multiLevelType w:val="hybridMultilevel"/>
    <w:tmpl w:val="981019A2"/>
    <w:lvl w:ilvl="0" w:tplc="01AEB0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9"/>
  </w:num>
  <w:num w:numId="11">
    <w:abstractNumId w:val="11"/>
  </w:num>
  <w:num w:numId="12">
    <w:abstractNumId w:val="16"/>
  </w:num>
  <w:num w:numId="13">
    <w:abstractNumId w:val="14"/>
  </w:num>
  <w:num w:numId="14">
    <w:abstractNumId w:val="10"/>
  </w:num>
  <w:num w:numId="15">
    <w:abstractNumId w:val="1"/>
  </w:num>
  <w:num w:numId="16">
    <w:abstractNumId w:val="3"/>
  </w:num>
  <w:num w:numId="17">
    <w:abstractNumId w:val="5"/>
  </w:num>
  <w:num w:numId="18">
    <w:abstractNumId w:val="12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table" w:styleId="a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table" w:styleId="a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hyperlink" Target="http://www.roskazna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Приоритетность форм взаимодействия</a:t>
            </a:r>
            <a:r>
              <a:rPr lang="ru-RU" sz="1200" baseline="0"/>
              <a:t> ЦАФК и ТОФК</a:t>
            </a:r>
            <a:endParaRPr lang="ru-RU" sz="12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1"/>
          <c:dLbls>
            <c:dLbl>
              <c:idx val="3"/>
              <c:layout>
                <c:manualLayout>
                  <c:x val="5.0275351342367353E-2"/>
                  <c:y val="1.31782968845220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5.3108911950335694E-2"/>
                  <c:y val="4.14770295525921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Всероссийские и межрегиональные совещания</c:v>
                </c:pt>
                <c:pt idx="1">
                  <c:v>Разъясняющие системные письма</c:v>
                </c:pt>
                <c:pt idx="2">
                  <c:v>Разъясняющие адресные письма</c:v>
                </c:pt>
                <c:pt idx="3">
                  <c:v>Устные консультации сотрудников ЦАФК</c:v>
                </c:pt>
                <c:pt idx="4">
                  <c:v>Форум на официальном сайте Федерального казначейства</c:v>
                </c:pt>
                <c:pt idx="5">
                  <c:v>Видеоконференции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32</c:v>
                </c:pt>
                <c:pt idx="2">
                  <c:v>8</c:v>
                </c:pt>
                <c:pt idx="3">
                  <c:v>6</c:v>
                </c:pt>
                <c:pt idx="4">
                  <c:v>4</c:v>
                </c:pt>
                <c:pt idx="5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solidFill>
          <a:schemeClr val="accent3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0.53726722775196456"/>
          <c:y val="0.1760995442351046"/>
          <c:w val="0.44661081896981802"/>
          <c:h val="0.76715854093240854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Приоритетность форм участия</a:t>
            </a:r>
            <a:r>
              <a:rPr lang="ru-RU" sz="1100" baseline="0"/>
              <a:t> </a:t>
            </a:r>
            <a:br>
              <a:rPr lang="ru-RU" sz="1100" baseline="0"/>
            </a:br>
            <a:r>
              <a:rPr lang="ru-RU" sz="1100" baseline="0"/>
              <a:t>в управленческой деятельности ЮУ</a:t>
            </a:r>
            <a:endParaRPr lang="ru-RU" sz="11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Pt>
            <c:idx val="0"/>
            <c:bubble3D val="0"/>
            <c:explosion val="3"/>
          </c:dPt>
          <c:dLbls>
            <c:dLbl>
              <c:idx val="0"/>
              <c:layout>
                <c:manualLayout>
                  <c:x val="-9.5995051353278238E-2"/>
                  <c:y val="5.6208526499451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0474151742067882E-2"/>
                  <c:y val="-0.1427071101639314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Пилотирование</c:v>
                </c:pt>
                <c:pt idx="1">
                  <c:v>Обсуждение на форуме официального интернет-сайта </c:v>
                </c:pt>
                <c:pt idx="2">
                  <c:v>Ни в какой: не входит в круг моих обязанностей и интересов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55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363110718781583"/>
          <c:y val="0.27099631781795402"/>
          <c:w val="0.34202830614970453"/>
          <c:h val="0.6237933725893544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C72D-DD0E-4C3E-9B7A-9732478C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Наталья Витальевна</dc:creator>
  <cp:lastModifiedBy>Кожевникова Наталья Виталиевна</cp:lastModifiedBy>
  <cp:revision>2</cp:revision>
  <cp:lastPrinted>2016-10-17T07:19:00Z</cp:lastPrinted>
  <dcterms:created xsi:type="dcterms:W3CDTF">2016-11-01T13:58:00Z</dcterms:created>
  <dcterms:modified xsi:type="dcterms:W3CDTF">2016-11-01T13:58:00Z</dcterms:modified>
</cp:coreProperties>
</file>